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79BB" w14:textId="77777777" w:rsidR="000405AC" w:rsidRPr="00B96572" w:rsidRDefault="000405AC" w:rsidP="0038441E">
      <w:pPr>
        <w:pStyle w:val="CourtName"/>
        <w:spacing w:after="0"/>
      </w:pPr>
      <w:bookmarkStart w:id="0" w:name="lblCustom3"/>
      <w:bookmarkStart w:id="1" w:name="CourtName"/>
      <w:r w:rsidRPr="00B96572">
        <w:t>BEFORE THE PUBLIC SERVICE COMMISSION</w:t>
      </w:r>
      <w:bookmarkEnd w:id="0"/>
    </w:p>
    <w:p w14:paraId="2388CAE2" w14:textId="3EEAE70C" w:rsidR="000405AC" w:rsidRDefault="000405AC" w:rsidP="0038441E">
      <w:pPr>
        <w:pStyle w:val="CourtName"/>
        <w:spacing w:after="0"/>
      </w:pPr>
      <w:bookmarkStart w:id="2" w:name="txtCustom1"/>
      <w:r w:rsidRPr="00B96572">
        <w:t>STATE OF GEORGIA</w:t>
      </w:r>
      <w:bookmarkEnd w:id="2"/>
    </w:p>
    <w:p w14:paraId="54AE8AE7" w14:textId="77777777" w:rsidR="00875C76" w:rsidRPr="00B96572" w:rsidRDefault="00875C76" w:rsidP="0038441E">
      <w:pPr>
        <w:pStyle w:val="CourtName"/>
        <w:spacing w:after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4"/>
        <w:gridCol w:w="4608"/>
      </w:tblGrid>
      <w:tr w:rsidR="000405AC" w:rsidRPr="00B96572" w14:paraId="058BA357" w14:textId="77777777" w:rsidTr="00D31B40">
        <w:trPr>
          <w:cantSplit/>
        </w:trPr>
        <w:tc>
          <w:tcPr>
            <w:tcW w:w="46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"/>
          <w:p w14:paraId="51DC12AC" w14:textId="7D1C00AC" w:rsidR="000405AC" w:rsidRPr="00127832" w:rsidRDefault="00204816" w:rsidP="0038441E">
            <w:pPr>
              <w:pStyle w:val="Parties"/>
              <w:ind w:right="198"/>
              <w:rPr>
                <w:b/>
              </w:rPr>
            </w:pPr>
            <w:r w:rsidRPr="00127832">
              <w:rPr>
                <w:b/>
              </w:rPr>
              <w:t>SAWNEE EMC</w:t>
            </w:r>
            <w:r w:rsidR="000405AC" w:rsidRPr="00127832">
              <w:rPr>
                <w:b/>
              </w:rPr>
              <w:t>,</w:t>
            </w:r>
          </w:p>
          <w:p w14:paraId="02C530C5" w14:textId="77777777" w:rsidR="000405AC" w:rsidRPr="00127832" w:rsidRDefault="000405AC" w:rsidP="0038441E">
            <w:pPr>
              <w:pStyle w:val="Parties"/>
              <w:ind w:right="198"/>
              <w:rPr>
                <w:b/>
              </w:rPr>
            </w:pPr>
          </w:p>
          <w:p w14:paraId="61ECB8B3" w14:textId="77777777" w:rsidR="000405AC" w:rsidRPr="00127832" w:rsidRDefault="000405AC" w:rsidP="0038441E">
            <w:pPr>
              <w:pStyle w:val="PartyType"/>
              <w:ind w:right="198"/>
              <w:rPr>
                <w:b/>
                <w:szCs w:val="24"/>
              </w:rPr>
            </w:pPr>
            <w:r w:rsidRPr="00127832">
              <w:rPr>
                <w:b/>
                <w:szCs w:val="24"/>
              </w:rPr>
              <w:t>Petitioner,</w:t>
            </w:r>
          </w:p>
          <w:p w14:paraId="5176A1A4" w14:textId="77777777" w:rsidR="000405AC" w:rsidRPr="00127832" w:rsidRDefault="000405AC" w:rsidP="0038441E">
            <w:pPr>
              <w:pStyle w:val="versus"/>
              <w:ind w:right="198"/>
              <w:rPr>
                <w:b/>
                <w:szCs w:val="24"/>
              </w:rPr>
            </w:pPr>
          </w:p>
          <w:p w14:paraId="4F23EFA9" w14:textId="77777777" w:rsidR="000405AC" w:rsidRPr="00127832" w:rsidRDefault="000405AC" w:rsidP="0038441E">
            <w:pPr>
              <w:pStyle w:val="versus"/>
              <w:ind w:right="198"/>
              <w:rPr>
                <w:b/>
                <w:szCs w:val="24"/>
              </w:rPr>
            </w:pPr>
            <w:bookmarkStart w:id="3" w:name="lblVersus"/>
            <w:r w:rsidRPr="00127832">
              <w:rPr>
                <w:b/>
                <w:szCs w:val="24"/>
              </w:rPr>
              <w:t>v.</w:t>
            </w:r>
            <w:bookmarkEnd w:id="3"/>
          </w:p>
          <w:p w14:paraId="30AE137E" w14:textId="77777777" w:rsidR="000405AC" w:rsidRPr="00127832" w:rsidRDefault="000405AC" w:rsidP="0038441E">
            <w:pPr>
              <w:pStyle w:val="Parties"/>
              <w:ind w:right="198"/>
              <w:rPr>
                <w:b/>
              </w:rPr>
            </w:pPr>
          </w:p>
          <w:p w14:paraId="212E8E3C" w14:textId="2FB2CEA8" w:rsidR="000405AC" w:rsidRPr="00127832" w:rsidRDefault="00204816" w:rsidP="0038441E">
            <w:pPr>
              <w:pStyle w:val="Parties"/>
              <w:ind w:right="198"/>
              <w:rPr>
                <w:b/>
              </w:rPr>
            </w:pPr>
            <w:r w:rsidRPr="00127832">
              <w:rPr>
                <w:b/>
              </w:rPr>
              <w:t>GEORGIA POWER COMPANY</w:t>
            </w:r>
            <w:r w:rsidR="000405AC" w:rsidRPr="00127832">
              <w:rPr>
                <w:b/>
              </w:rPr>
              <w:t>,</w:t>
            </w:r>
          </w:p>
          <w:p w14:paraId="121355E3" w14:textId="77777777" w:rsidR="000405AC" w:rsidRPr="00127832" w:rsidRDefault="000405AC" w:rsidP="0038441E">
            <w:pPr>
              <w:pStyle w:val="Parties"/>
              <w:ind w:right="198"/>
              <w:rPr>
                <w:b/>
              </w:rPr>
            </w:pPr>
          </w:p>
          <w:p w14:paraId="0AD2A0E3" w14:textId="77777777" w:rsidR="000405AC" w:rsidRPr="00127832" w:rsidRDefault="000405AC" w:rsidP="0038441E">
            <w:pPr>
              <w:pStyle w:val="PartyType"/>
              <w:ind w:right="198"/>
              <w:rPr>
                <w:b/>
                <w:szCs w:val="24"/>
              </w:rPr>
            </w:pPr>
            <w:r w:rsidRPr="00127832">
              <w:rPr>
                <w:b/>
                <w:szCs w:val="24"/>
              </w:rPr>
              <w:t xml:space="preserve">Respondent, </w:t>
            </w:r>
          </w:p>
          <w:p w14:paraId="29CA3C34" w14:textId="77777777" w:rsidR="000405AC" w:rsidRPr="00127832" w:rsidRDefault="000405AC" w:rsidP="0038441E">
            <w:pPr>
              <w:pStyle w:val="PartyType"/>
              <w:ind w:left="0" w:right="198"/>
              <w:rPr>
                <w:b/>
                <w:szCs w:val="24"/>
              </w:rPr>
            </w:pPr>
          </w:p>
          <w:p w14:paraId="4E745827" w14:textId="77777777" w:rsidR="000405AC" w:rsidRPr="00127832" w:rsidRDefault="000405AC" w:rsidP="0038441E">
            <w:pPr>
              <w:pStyle w:val="PartyType"/>
              <w:ind w:right="198"/>
              <w:rPr>
                <w:b/>
                <w:szCs w:val="24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</w:tcPr>
          <w:p w14:paraId="6066B206" w14:textId="77777777" w:rsidR="000405AC" w:rsidRPr="00127832" w:rsidRDefault="000405AC" w:rsidP="0038441E">
            <w:pPr>
              <w:pStyle w:val="border"/>
              <w:rPr>
                <w:b/>
              </w:rPr>
            </w:pPr>
          </w:p>
          <w:p w14:paraId="5EC8728F" w14:textId="77777777" w:rsidR="000405AC" w:rsidRPr="00127832" w:rsidRDefault="000405AC" w:rsidP="0038441E">
            <w:pPr>
              <w:pStyle w:val="border"/>
              <w:rPr>
                <w:b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tcMar>
              <w:left w:w="144" w:type="dxa"/>
            </w:tcMar>
            <w:vAlign w:val="center"/>
          </w:tcPr>
          <w:p w14:paraId="4ADFC4BF" w14:textId="65301D17" w:rsidR="00204816" w:rsidRPr="00127832" w:rsidRDefault="000405AC" w:rsidP="00204816">
            <w:pPr>
              <w:pStyle w:val="CaseNo"/>
              <w:rPr>
                <w:b/>
              </w:rPr>
            </w:pPr>
            <w:r w:rsidRPr="00127832">
              <w:rPr>
                <w:b/>
              </w:rPr>
              <w:t xml:space="preserve">Docket No. </w:t>
            </w:r>
            <w:r w:rsidR="00204816" w:rsidRPr="00127832">
              <w:rPr>
                <w:b/>
              </w:rPr>
              <w:t>43899</w:t>
            </w:r>
          </w:p>
        </w:tc>
      </w:tr>
    </w:tbl>
    <w:p w14:paraId="5905ECD0" w14:textId="77777777" w:rsidR="000405AC" w:rsidRPr="00B96572" w:rsidRDefault="000405AC" w:rsidP="0038441E">
      <w:pPr>
        <w:pStyle w:val="BodyText"/>
        <w:spacing w:after="0"/>
      </w:pPr>
    </w:p>
    <w:p w14:paraId="535AC7D8" w14:textId="6BDB0D14" w:rsidR="000405AC" w:rsidRDefault="000405AC" w:rsidP="0017420C">
      <w:pPr>
        <w:pStyle w:val="BodyText"/>
        <w:spacing w:before="240"/>
        <w:jc w:val="center"/>
        <w:rPr>
          <w:b/>
          <w:u w:val="single"/>
        </w:rPr>
      </w:pPr>
      <w:r>
        <w:rPr>
          <w:b/>
          <w:u w:val="single"/>
        </w:rPr>
        <w:t>GEORGIA POWER COMPANY’S</w:t>
      </w:r>
      <w:r w:rsidRPr="00B96572">
        <w:rPr>
          <w:b/>
          <w:u w:val="single"/>
        </w:rPr>
        <w:t xml:space="preserve"> </w:t>
      </w:r>
      <w:r w:rsidR="00AF631C">
        <w:rPr>
          <w:b/>
          <w:u w:val="single"/>
        </w:rPr>
        <w:t>OBJECTIONS</w:t>
      </w:r>
      <w:r>
        <w:rPr>
          <w:b/>
          <w:u w:val="single"/>
        </w:rPr>
        <w:t xml:space="preserve"> TO </w:t>
      </w:r>
      <w:r w:rsidR="004A4473">
        <w:rPr>
          <w:b/>
          <w:u w:val="single"/>
        </w:rPr>
        <w:t>CERTAIN</w:t>
      </w:r>
      <w:r w:rsidR="00E01722">
        <w:rPr>
          <w:b/>
          <w:u w:val="single"/>
        </w:rPr>
        <w:t xml:space="preserve"> TESTIMONY</w:t>
      </w:r>
      <w:r w:rsidR="004A4473">
        <w:rPr>
          <w:b/>
          <w:u w:val="single"/>
        </w:rPr>
        <w:t xml:space="preserve"> </w:t>
      </w:r>
      <w:r w:rsidR="00AF631C">
        <w:rPr>
          <w:b/>
          <w:u w:val="single"/>
        </w:rPr>
        <w:t xml:space="preserve">PREFILED </w:t>
      </w:r>
      <w:r w:rsidR="00D57CB1">
        <w:rPr>
          <w:b/>
          <w:u w:val="single"/>
        </w:rPr>
        <w:t>BY SAWNEE EMC</w:t>
      </w:r>
    </w:p>
    <w:p w14:paraId="52CBAD32" w14:textId="77777777" w:rsidR="00127832" w:rsidRPr="000405AC" w:rsidRDefault="00127832" w:rsidP="0038441E">
      <w:pPr>
        <w:pStyle w:val="BodyText"/>
        <w:spacing w:after="0"/>
        <w:jc w:val="center"/>
        <w:rPr>
          <w:b/>
          <w:u w:val="single"/>
        </w:rPr>
      </w:pPr>
    </w:p>
    <w:p w14:paraId="3119910F" w14:textId="6EE874DC" w:rsidR="000405AC" w:rsidRDefault="000405AC" w:rsidP="0038441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05A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omes now Georgia Power Company (“Georgia Power”), </w:t>
      </w:r>
      <w:r w:rsidR="00204816">
        <w:rPr>
          <w:rFonts w:ascii="Times New Roman" w:hAnsi="Times New Roman" w:cs="Times New Roman"/>
          <w:sz w:val="24"/>
          <w:szCs w:val="24"/>
        </w:rPr>
        <w:t>Respondent</w:t>
      </w:r>
      <w:r>
        <w:rPr>
          <w:rFonts w:ascii="Times New Roman" w:hAnsi="Times New Roman" w:cs="Times New Roman"/>
          <w:sz w:val="24"/>
          <w:szCs w:val="24"/>
        </w:rPr>
        <w:t xml:space="preserve"> in the above-referenced matter, and files its </w:t>
      </w:r>
      <w:r w:rsidR="00AF631C">
        <w:rPr>
          <w:rFonts w:ascii="Times New Roman" w:hAnsi="Times New Roman" w:cs="Times New Roman"/>
          <w:sz w:val="24"/>
          <w:szCs w:val="24"/>
        </w:rPr>
        <w:t>objections to</w:t>
      </w:r>
      <w:r w:rsidR="00E01722">
        <w:rPr>
          <w:rFonts w:ascii="Times New Roman" w:hAnsi="Times New Roman" w:cs="Times New Roman"/>
          <w:sz w:val="24"/>
          <w:szCs w:val="24"/>
        </w:rPr>
        <w:t xml:space="preserve"> </w:t>
      </w:r>
      <w:r w:rsidR="00AF631C">
        <w:rPr>
          <w:rFonts w:ascii="Times New Roman" w:hAnsi="Times New Roman" w:cs="Times New Roman"/>
          <w:sz w:val="24"/>
          <w:szCs w:val="24"/>
        </w:rPr>
        <w:t>certain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631C">
        <w:rPr>
          <w:rFonts w:ascii="Times New Roman" w:hAnsi="Times New Roman" w:cs="Times New Roman"/>
          <w:sz w:val="24"/>
          <w:szCs w:val="24"/>
        </w:rPr>
        <w:t>testimony prefiled</w:t>
      </w:r>
      <w:r>
        <w:rPr>
          <w:rFonts w:ascii="Times New Roman" w:hAnsi="Times New Roman" w:cs="Times New Roman"/>
          <w:sz w:val="24"/>
          <w:szCs w:val="24"/>
        </w:rPr>
        <w:t xml:space="preserve"> by </w:t>
      </w:r>
      <w:r w:rsidR="00204816">
        <w:rPr>
          <w:rFonts w:ascii="Times New Roman" w:hAnsi="Times New Roman" w:cs="Times New Roman"/>
          <w:sz w:val="24"/>
          <w:szCs w:val="24"/>
        </w:rPr>
        <w:t>Petitioner</w:t>
      </w:r>
      <w:r w:rsidR="009B5284">
        <w:rPr>
          <w:rFonts w:ascii="Times New Roman" w:hAnsi="Times New Roman" w:cs="Times New Roman"/>
          <w:sz w:val="24"/>
          <w:szCs w:val="24"/>
        </w:rPr>
        <w:t>,</w:t>
      </w:r>
      <w:r w:rsidR="00204816">
        <w:rPr>
          <w:rFonts w:ascii="Times New Roman" w:hAnsi="Times New Roman" w:cs="Times New Roman"/>
          <w:sz w:val="24"/>
          <w:szCs w:val="24"/>
        </w:rPr>
        <w:t xml:space="preserve"> Sawnee EMC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1722">
        <w:rPr>
          <w:rFonts w:ascii="Times New Roman" w:hAnsi="Times New Roman" w:cs="Times New Roman"/>
          <w:sz w:val="24"/>
          <w:szCs w:val="24"/>
        </w:rPr>
        <w:t xml:space="preserve"> Georgia Power moves to strike portions of </w:t>
      </w:r>
      <w:r w:rsidR="00875C76">
        <w:rPr>
          <w:rFonts w:ascii="Times New Roman" w:hAnsi="Times New Roman" w:cs="Times New Roman"/>
          <w:sz w:val="24"/>
          <w:szCs w:val="24"/>
        </w:rPr>
        <w:t xml:space="preserve">the </w:t>
      </w:r>
      <w:r w:rsidR="000D5300">
        <w:rPr>
          <w:rFonts w:ascii="Times New Roman" w:hAnsi="Times New Roman" w:cs="Times New Roman"/>
          <w:sz w:val="24"/>
          <w:szCs w:val="24"/>
        </w:rPr>
        <w:t xml:space="preserve">Pre-Filed Direct Testimony of Blake House </w:t>
      </w:r>
      <w:r w:rsidR="00112D4A">
        <w:rPr>
          <w:rFonts w:ascii="Times New Roman" w:hAnsi="Times New Roman" w:cs="Times New Roman"/>
          <w:sz w:val="24"/>
          <w:szCs w:val="24"/>
        </w:rPr>
        <w:t xml:space="preserve">(the “House </w:t>
      </w:r>
      <w:r w:rsidR="00CB347D">
        <w:rPr>
          <w:rFonts w:ascii="Times New Roman" w:hAnsi="Times New Roman" w:cs="Times New Roman"/>
          <w:sz w:val="24"/>
          <w:szCs w:val="24"/>
        </w:rPr>
        <w:t xml:space="preserve">Direct </w:t>
      </w:r>
      <w:r w:rsidR="00112D4A">
        <w:rPr>
          <w:rFonts w:ascii="Times New Roman" w:hAnsi="Times New Roman" w:cs="Times New Roman"/>
          <w:sz w:val="24"/>
          <w:szCs w:val="24"/>
        </w:rPr>
        <w:t>Testimony”)</w:t>
      </w:r>
      <w:r w:rsidR="00113DAB">
        <w:rPr>
          <w:rFonts w:ascii="Times New Roman" w:hAnsi="Times New Roman" w:cs="Times New Roman"/>
          <w:sz w:val="24"/>
          <w:szCs w:val="24"/>
        </w:rPr>
        <w:t xml:space="preserve"> and</w:t>
      </w:r>
      <w:r w:rsidR="00E01722">
        <w:rPr>
          <w:rFonts w:ascii="Times New Roman" w:hAnsi="Times New Roman" w:cs="Times New Roman"/>
          <w:sz w:val="24"/>
          <w:szCs w:val="24"/>
        </w:rPr>
        <w:t xml:space="preserve"> </w:t>
      </w:r>
      <w:r w:rsidR="00113DAB">
        <w:rPr>
          <w:rFonts w:ascii="Times New Roman" w:hAnsi="Times New Roman" w:cs="Times New Roman"/>
          <w:sz w:val="24"/>
          <w:szCs w:val="24"/>
        </w:rPr>
        <w:t>the</w:t>
      </w:r>
      <w:r w:rsidR="00875C76">
        <w:rPr>
          <w:rFonts w:ascii="Times New Roman" w:hAnsi="Times New Roman" w:cs="Times New Roman"/>
          <w:sz w:val="24"/>
          <w:szCs w:val="24"/>
        </w:rPr>
        <w:t xml:space="preserve"> </w:t>
      </w:r>
      <w:r w:rsidR="000D5300">
        <w:rPr>
          <w:rFonts w:ascii="Times New Roman" w:hAnsi="Times New Roman" w:cs="Times New Roman"/>
          <w:sz w:val="24"/>
          <w:szCs w:val="24"/>
        </w:rPr>
        <w:t xml:space="preserve">Pre-Filed Direct Testimony of Kevin Mara </w:t>
      </w:r>
      <w:r w:rsidR="00112D4A">
        <w:rPr>
          <w:rFonts w:ascii="Times New Roman" w:hAnsi="Times New Roman" w:cs="Times New Roman"/>
          <w:sz w:val="24"/>
          <w:szCs w:val="24"/>
        </w:rPr>
        <w:t xml:space="preserve">(the “Mara </w:t>
      </w:r>
      <w:r w:rsidR="00F376E0">
        <w:rPr>
          <w:rFonts w:ascii="Times New Roman" w:hAnsi="Times New Roman" w:cs="Times New Roman"/>
          <w:sz w:val="24"/>
          <w:szCs w:val="24"/>
        </w:rPr>
        <w:t xml:space="preserve">Direct </w:t>
      </w:r>
      <w:r w:rsidR="00112D4A">
        <w:rPr>
          <w:rFonts w:ascii="Times New Roman" w:hAnsi="Times New Roman" w:cs="Times New Roman"/>
          <w:sz w:val="24"/>
          <w:szCs w:val="24"/>
        </w:rPr>
        <w:t>Testimony</w:t>
      </w:r>
      <w:r w:rsidR="00F376E0">
        <w:rPr>
          <w:rFonts w:ascii="Times New Roman" w:hAnsi="Times New Roman" w:cs="Times New Roman"/>
          <w:sz w:val="24"/>
          <w:szCs w:val="24"/>
        </w:rPr>
        <w:t>”)</w:t>
      </w:r>
      <w:r w:rsidR="00254606">
        <w:rPr>
          <w:rFonts w:ascii="Times New Roman" w:hAnsi="Times New Roman" w:cs="Times New Roman"/>
          <w:sz w:val="24"/>
          <w:szCs w:val="24"/>
        </w:rPr>
        <w:t xml:space="preserve"> </w:t>
      </w:r>
      <w:r w:rsidR="00254606" w:rsidRPr="00254606">
        <w:rPr>
          <w:rFonts w:ascii="Times New Roman" w:hAnsi="Times New Roman" w:cs="Times New Roman"/>
          <w:sz w:val="24"/>
          <w:szCs w:val="24"/>
        </w:rPr>
        <w:t>as irrelevant to the matter at issue in this proceeding: whether the premises in question qualifies for customer choice under the Georgia Territorial Service Act, O.C.G.A. §§ 46-3-3 through 46-3-15 (“Territorial Act”)</w:t>
      </w:r>
      <w:r w:rsidR="00E01722">
        <w:rPr>
          <w:rFonts w:ascii="Times New Roman" w:hAnsi="Times New Roman" w:cs="Times New Roman"/>
          <w:sz w:val="24"/>
          <w:szCs w:val="24"/>
        </w:rPr>
        <w:t>. The portions of the Sawnee</w:t>
      </w:r>
      <w:r w:rsidR="00113DAB">
        <w:rPr>
          <w:rFonts w:ascii="Times New Roman" w:hAnsi="Times New Roman" w:cs="Times New Roman"/>
          <w:sz w:val="24"/>
          <w:szCs w:val="24"/>
        </w:rPr>
        <w:t xml:space="preserve"> EMC</w:t>
      </w:r>
      <w:r w:rsidR="00E01722">
        <w:rPr>
          <w:rFonts w:ascii="Times New Roman" w:hAnsi="Times New Roman" w:cs="Times New Roman"/>
          <w:sz w:val="24"/>
          <w:szCs w:val="24"/>
        </w:rPr>
        <w:t xml:space="preserve"> </w:t>
      </w:r>
      <w:r w:rsidR="00113DAB">
        <w:rPr>
          <w:rFonts w:ascii="Times New Roman" w:hAnsi="Times New Roman" w:cs="Times New Roman"/>
          <w:sz w:val="24"/>
          <w:szCs w:val="24"/>
        </w:rPr>
        <w:t>t</w:t>
      </w:r>
      <w:r w:rsidR="00E01722">
        <w:rPr>
          <w:rFonts w:ascii="Times New Roman" w:hAnsi="Times New Roman" w:cs="Times New Roman"/>
          <w:sz w:val="24"/>
          <w:szCs w:val="24"/>
        </w:rPr>
        <w:t xml:space="preserve">estimony </w:t>
      </w:r>
      <w:r w:rsidR="00113DAB">
        <w:rPr>
          <w:rFonts w:ascii="Times New Roman" w:hAnsi="Times New Roman" w:cs="Times New Roman"/>
          <w:sz w:val="24"/>
          <w:szCs w:val="24"/>
        </w:rPr>
        <w:t>to which Georgia Power objects</w:t>
      </w:r>
      <w:r w:rsidR="00E01722">
        <w:rPr>
          <w:rFonts w:ascii="Times New Roman" w:hAnsi="Times New Roman" w:cs="Times New Roman"/>
          <w:sz w:val="24"/>
          <w:szCs w:val="24"/>
        </w:rPr>
        <w:t xml:space="preserve"> </w:t>
      </w:r>
      <w:r w:rsidR="00254606" w:rsidRPr="00254606">
        <w:rPr>
          <w:rFonts w:ascii="Times New Roman" w:hAnsi="Times New Roman" w:cs="Times New Roman"/>
          <w:sz w:val="24"/>
          <w:szCs w:val="24"/>
        </w:rPr>
        <w:t>address the</w:t>
      </w:r>
      <w:r w:rsidR="00AF631C">
        <w:rPr>
          <w:rFonts w:ascii="Times New Roman" w:hAnsi="Times New Roman" w:cs="Times New Roman"/>
          <w:sz w:val="24"/>
          <w:szCs w:val="24"/>
        </w:rPr>
        <w:t xml:space="preserve"> “maximum expected demand” (Mara Direct Testimony, pg. 5, ln. 15) </w:t>
      </w:r>
      <w:r w:rsidR="00243A5B">
        <w:rPr>
          <w:rFonts w:ascii="Times New Roman" w:hAnsi="Times New Roman" w:cs="Times New Roman"/>
          <w:sz w:val="24"/>
          <w:szCs w:val="24"/>
        </w:rPr>
        <w:t xml:space="preserve">and </w:t>
      </w:r>
      <w:r w:rsidR="00AF631C">
        <w:rPr>
          <w:rFonts w:ascii="Times New Roman" w:hAnsi="Times New Roman" w:cs="Times New Roman"/>
          <w:sz w:val="24"/>
          <w:szCs w:val="24"/>
        </w:rPr>
        <w:t>“peak kw” or</w:t>
      </w:r>
      <w:r w:rsidR="00254606" w:rsidRPr="00254606">
        <w:rPr>
          <w:rFonts w:ascii="Times New Roman" w:hAnsi="Times New Roman" w:cs="Times New Roman"/>
          <w:sz w:val="24"/>
          <w:szCs w:val="24"/>
        </w:rPr>
        <w:t xml:space="preserve"> </w:t>
      </w:r>
      <w:r w:rsidR="00AF631C">
        <w:rPr>
          <w:rFonts w:ascii="Times New Roman" w:hAnsi="Times New Roman" w:cs="Times New Roman"/>
          <w:sz w:val="24"/>
          <w:szCs w:val="24"/>
        </w:rPr>
        <w:t>“</w:t>
      </w:r>
      <w:r w:rsidR="00254606" w:rsidRPr="00254606">
        <w:rPr>
          <w:rFonts w:ascii="Times New Roman" w:hAnsi="Times New Roman" w:cs="Times New Roman"/>
          <w:sz w:val="24"/>
          <w:szCs w:val="24"/>
        </w:rPr>
        <w:t>projected demand</w:t>
      </w:r>
      <w:r w:rsidR="00AF631C">
        <w:rPr>
          <w:rFonts w:ascii="Times New Roman" w:hAnsi="Times New Roman" w:cs="Times New Roman"/>
          <w:sz w:val="24"/>
          <w:szCs w:val="24"/>
        </w:rPr>
        <w:t>” (House Direct Testimony, pg. 4, ln. 22-24) for service to</w:t>
      </w:r>
      <w:r w:rsidR="00254606" w:rsidRPr="00254606">
        <w:rPr>
          <w:rFonts w:ascii="Times New Roman" w:hAnsi="Times New Roman" w:cs="Times New Roman"/>
          <w:sz w:val="24"/>
          <w:szCs w:val="24"/>
        </w:rPr>
        <w:t xml:space="preserve"> the premises and are therefore irrelevant to the statutory test of whether the premises has a connected load of 900 kilowatts or greater at initial full operation. </w:t>
      </w:r>
      <w:r w:rsidR="00254606">
        <w:rPr>
          <w:rFonts w:ascii="Times New Roman" w:hAnsi="Times New Roman" w:cs="Times New Roman"/>
          <w:sz w:val="24"/>
          <w:szCs w:val="24"/>
        </w:rPr>
        <w:t>T</w:t>
      </w:r>
      <w:r w:rsidR="001E1862">
        <w:rPr>
          <w:rFonts w:ascii="Times New Roman" w:hAnsi="Times New Roman" w:cs="Times New Roman"/>
          <w:sz w:val="24"/>
          <w:szCs w:val="24"/>
        </w:rPr>
        <w:t xml:space="preserve">he portions of the House </w:t>
      </w:r>
      <w:r w:rsidR="00CB347D">
        <w:rPr>
          <w:rFonts w:ascii="Times New Roman" w:hAnsi="Times New Roman" w:cs="Times New Roman"/>
          <w:sz w:val="24"/>
          <w:szCs w:val="24"/>
        </w:rPr>
        <w:t xml:space="preserve">Direct </w:t>
      </w:r>
      <w:r w:rsidR="001E1862">
        <w:rPr>
          <w:rFonts w:ascii="Times New Roman" w:hAnsi="Times New Roman" w:cs="Times New Roman"/>
          <w:sz w:val="24"/>
          <w:szCs w:val="24"/>
        </w:rPr>
        <w:t>Testimony</w:t>
      </w:r>
      <w:r w:rsidR="00113DAB">
        <w:rPr>
          <w:rFonts w:ascii="Times New Roman" w:hAnsi="Times New Roman" w:cs="Times New Roman"/>
          <w:sz w:val="24"/>
          <w:szCs w:val="24"/>
        </w:rPr>
        <w:t xml:space="preserve"> and</w:t>
      </w:r>
      <w:r w:rsidR="001E1862">
        <w:rPr>
          <w:rFonts w:ascii="Times New Roman" w:hAnsi="Times New Roman" w:cs="Times New Roman"/>
          <w:sz w:val="24"/>
          <w:szCs w:val="24"/>
        </w:rPr>
        <w:t xml:space="preserve"> the Mara </w:t>
      </w:r>
      <w:r w:rsidR="00D9097C">
        <w:rPr>
          <w:rFonts w:ascii="Times New Roman" w:hAnsi="Times New Roman" w:cs="Times New Roman"/>
          <w:sz w:val="24"/>
          <w:szCs w:val="24"/>
        </w:rPr>
        <w:t xml:space="preserve">Direct </w:t>
      </w:r>
      <w:r w:rsidR="001E1862">
        <w:rPr>
          <w:rFonts w:ascii="Times New Roman" w:hAnsi="Times New Roman" w:cs="Times New Roman"/>
          <w:sz w:val="24"/>
          <w:szCs w:val="24"/>
        </w:rPr>
        <w:t xml:space="preserve">Testimony </w:t>
      </w:r>
      <w:r w:rsidR="0017420C">
        <w:rPr>
          <w:rFonts w:ascii="Times New Roman" w:hAnsi="Times New Roman" w:cs="Times New Roman"/>
          <w:sz w:val="24"/>
          <w:szCs w:val="24"/>
        </w:rPr>
        <w:t>objected to herein</w:t>
      </w:r>
      <w:r w:rsidR="001E1862">
        <w:rPr>
          <w:rFonts w:ascii="Times New Roman" w:hAnsi="Times New Roman" w:cs="Times New Roman"/>
          <w:sz w:val="24"/>
          <w:szCs w:val="24"/>
        </w:rPr>
        <w:t xml:space="preserve"> </w:t>
      </w:r>
      <w:r w:rsidR="00254606" w:rsidRPr="00254606">
        <w:rPr>
          <w:rFonts w:ascii="Times New Roman" w:hAnsi="Times New Roman" w:cs="Times New Roman"/>
          <w:sz w:val="24"/>
          <w:szCs w:val="24"/>
        </w:rPr>
        <w:t>will not assist the Hearing Officer in rendering a decision regarding whether the statutory test has been met and, therefore, should be excluded</w:t>
      </w:r>
      <w:r w:rsidR="001E1862">
        <w:rPr>
          <w:rFonts w:ascii="Times New Roman" w:hAnsi="Times New Roman" w:cs="Times New Roman"/>
          <w:sz w:val="24"/>
          <w:szCs w:val="24"/>
        </w:rPr>
        <w:t>.</w:t>
      </w:r>
    </w:p>
    <w:p w14:paraId="072A44AC" w14:textId="00165821" w:rsidR="0038441E" w:rsidRPr="00B87A1C" w:rsidRDefault="00B87A1C" w:rsidP="0017420C">
      <w:pPr>
        <w:pStyle w:val="Heading1"/>
        <w:spacing w:before="240"/>
        <w:rPr>
          <w:smallCaps/>
        </w:rPr>
      </w:pPr>
      <w:r w:rsidRPr="00B87A1C">
        <w:lastRenderedPageBreak/>
        <w:t>BACKGROUND</w:t>
      </w:r>
    </w:p>
    <w:p w14:paraId="49871D38" w14:textId="1171BB8C" w:rsidR="00112D4A" w:rsidRDefault="00CE3C11" w:rsidP="00113DAB">
      <w:pPr>
        <w:spacing w:before="240"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Sawnee EMC filed this action on </w:t>
      </w:r>
      <w:r w:rsidR="00A52241">
        <w:rPr>
          <w:rFonts w:ascii="Times New Roman" w:hAnsi="Times New Roman" w:cs="Times New Roman"/>
          <w:sz w:val="24"/>
          <w:szCs w:val="24"/>
        </w:rPr>
        <w:t>May 21, 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DF9" w:rsidRPr="00781DF9">
        <w:rPr>
          <w:rFonts w:ascii="Times New Roman" w:hAnsi="Times New Roman" w:cs="Times New Roman"/>
          <w:sz w:val="24"/>
          <w:szCs w:val="24"/>
        </w:rPr>
        <w:t>alleging</w:t>
      </w:r>
      <w:r w:rsidRPr="00781DF9">
        <w:rPr>
          <w:rFonts w:ascii="Times New Roman" w:hAnsi="Times New Roman" w:cs="Times New Roman"/>
          <w:sz w:val="24"/>
          <w:szCs w:val="24"/>
        </w:rPr>
        <w:t xml:space="preserve"> its right to </w:t>
      </w:r>
      <w:r w:rsidR="00781DF9" w:rsidRPr="00781DF9">
        <w:rPr>
          <w:rFonts w:ascii="Times New Roman" w:hAnsi="Times New Roman" w:cs="Times New Roman"/>
          <w:sz w:val="24"/>
          <w:szCs w:val="24"/>
        </w:rPr>
        <w:t>serve the premises lo</w:t>
      </w:r>
      <w:r w:rsidR="00781DF9">
        <w:rPr>
          <w:rFonts w:ascii="Times New Roman" w:hAnsi="Times New Roman" w:cs="Times New Roman"/>
          <w:sz w:val="24"/>
          <w:szCs w:val="24"/>
        </w:rPr>
        <w:t>cated at Johns Creek Town Center Shopping Mall, 3630 Peachtree Parkway, Suwanee, Georgia 30024 (the “</w:t>
      </w:r>
      <w:r w:rsidR="006F7D4A">
        <w:rPr>
          <w:rFonts w:ascii="Times New Roman" w:hAnsi="Times New Roman" w:cs="Times New Roman"/>
          <w:sz w:val="24"/>
          <w:szCs w:val="24"/>
        </w:rPr>
        <w:t>Premises</w:t>
      </w:r>
      <w:r w:rsidR="00781DF9">
        <w:rPr>
          <w:rFonts w:ascii="Times New Roman" w:hAnsi="Times New Roman" w:cs="Times New Roman"/>
          <w:sz w:val="24"/>
          <w:szCs w:val="24"/>
        </w:rPr>
        <w:t>”).</w:t>
      </w:r>
      <w:r w:rsidR="008E3AA9">
        <w:rPr>
          <w:rFonts w:ascii="Times New Roman" w:hAnsi="Times New Roman" w:cs="Times New Roman"/>
          <w:sz w:val="24"/>
          <w:szCs w:val="24"/>
        </w:rPr>
        <w:t xml:space="preserve"> On </w:t>
      </w:r>
      <w:r w:rsidR="00D57CB1">
        <w:rPr>
          <w:rFonts w:ascii="Times New Roman" w:hAnsi="Times New Roman" w:cs="Times New Roman"/>
          <w:sz w:val="24"/>
          <w:szCs w:val="24"/>
        </w:rPr>
        <w:t>September 9, 2021</w:t>
      </w:r>
      <w:r w:rsidR="008E3AA9">
        <w:rPr>
          <w:rFonts w:ascii="Times New Roman" w:hAnsi="Times New Roman" w:cs="Times New Roman"/>
          <w:sz w:val="24"/>
          <w:szCs w:val="24"/>
        </w:rPr>
        <w:t xml:space="preserve">, </w:t>
      </w:r>
      <w:r w:rsidR="008477A8">
        <w:rPr>
          <w:rFonts w:ascii="Times New Roman" w:hAnsi="Times New Roman" w:cs="Times New Roman"/>
          <w:sz w:val="24"/>
          <w:szCs w:val="24"/>
        </w:rPr>
        <w:t xml:space="preserve">Sawnee EMC submitted pre-filed </w:t>
      </w:r>
      <w:r w:rsidR="00D57CB1">
        <w:rPr>
          <w:rFonts w:ascii="Times New Roman" w:hAnsi="Times New Roman" w:cs="Times New Roman"/>
          <w:sz w:val="24"/>
          <w:szCs w:val="24"/>
        </w:rPr>
        <w:t xml:space="preserve">direct </w:t>
      </w:r>
      <w:r w:rsidR="008477A8">
        <w:rPr>
          <w:rFonts w:ascii="Times New Roman" w:hAnsi="Times New Roman" w:cs="Times New Roman"/>
          <w:sz w:val="24"/>
          <w:szCs w:val="24"/>
        </w:rPr>
        <w:t>testimony from Blake House and Kevin Mara regarding</w:t>
      </w:r>
      <w:r w:rsidR="00781DF9">
        <w:rPr>
          <w:rFonts w:ascii="Times New Roman" w:hAnsi="Times New Roman" w:cs="Times New Roman"/>
          <w:sz w:val="24"/>
          <w:szCs w:val="24"/>
        </w:rPr>
        <w:t xml:space="preserve"> multiple topics, including calculating connected load pursuant to the Territorial Act.</w:t>
      </w:r>
      <w:r w:rsidR="008477A8">
        <w:rPr>
          <w:rFonts w:ascii="Times New Roman" w:hAnsi="Times New Roman" w:cs="Times New Roman"/>
          <w:sz w:val="24"/>
          <w:szCs w:val="24"/>
        </w:rPr>
        <w:t xml:space="preserve"> </w:t>
      </w:r>
      <w:r w:rsidR="008E3AA9">
        <w:rPr>
          <w:rFonts w:ascii="Times New Roman" w:hAnsi="Times New Roman" w:cs="Times New Roman"/>
          <w:sz w:val="24"/>
          <w:szCs w:val="24"/>
        </w:rPr>
        <w:t xml:space="preserve">On </w:t>
      </w:r>
      <w:r w:rsidR="00D57CB1">
        <w:rPr>
          <w:rFonts w:ascii="Times New Roman" w:hAnsi="Times New Roman" w:cs="Times New Roman"/>
          <w:sz w:val="24"/>
          <w:szCs w:val="24"/>
        </w:rPr>
        <w:t>November 19, 2021</w:t>
      </w:r>
      <w:r w:rsidR="008E3AA9">
        <w:rPr>
          <w:rFonts w:ascii="Times New Roman" w:hAnsi="Times New Roman" w:cs="Times New Roman"/>
          <w:sz w:val="24"/>
          <w:szCs w:val="24"/>
        </w:rPr>
        <w:t xml:space="preserve">, </w:t>
      </w:r>
      <w:r w:rsidR="00D57CB1">
        <w:rPr>
          <w:rFonts w:ascii="Times New Roman" w:hAnsi="Times New Roman" w:cs="Times New Roman"/>
          <w:sz w:val="24"/>
          <w:szCs w:val="24"/>
        </w:rPr>
        <w:t>Sawnee EMC submitted pre-filed rebuttal testimony from Kevin Mara</w:t>
      </w:r>
      <w:r w:rsidR="00D57CB1" w:rsidRPr="00D57CB1">
        <w:rPr>
          <w:rFonts w:ascii="Times New Roman" w:hAnsi="Times New Roman" w:cs="Times New Roman"/>
          <w:sz w:val="24"/>
          <w:szCs w:val="24"/>
        </w:rPr>
        <w:t xml:space="preserve"> </w:t>
      </w:r>
      <w:r w:rsidR="00D57CB1">
        <w:rPr>
          <w:rFonts w:ascii="Times New Roman" w:hAnsi="Times New Roman" w:cs="Times New Roman"/>
          <w:sz w:val="24"/>
          <w:szCs w:val="24"/>
        </w:rPr>
        <w:t xml:space="preserve">regarding the </w:t>
      </w:r>
      <w:r w:rsidR="00781DF9">
        <w:rPr>
          <w:rFonts w:ascii="Times New Roman" w:hAnsi="Times New Roman" w:cs="Times New Roman"/>
          <w:sz w:val="24"/>
          <w:szCs w:val="24"/>
        </w:rPr>
        <w:t>same.</w:t>
      </w:r>
      <w:r w:rsidR="00D57CB1">
        <w:rPr>
          <w:rFonts w:ascii="Times New Roman" w:hAnsi="Times New Roman" w:cs="Times New Roman"/>
          <w:sz w:val="24"/>
          <w:szCs w:val="24"/>
        </w:rPr>
        <w:t xml:space="preserve"> </w:t>
      </w:r>
      <w:r w:rsidR="008477A8">
        <w:rPr>
          <w:rFonts w:ascii="Times New Roman" w:hAnsi="Times New Roman" w:cs="Times New Roman"/>
          <w:sz w:val="24"/>
          <w:szCs w:val="24"/>
        </w:rPr>
        <w:t xml:space="preserve">The Commission should exclude any testimony </w:t>
      </w:r>
      <w:r w:rsidR="00D57CB1">
        <w:rPr>
          <w:rFonts w:ascii="Times New Roman" w:hAnsi="Times New Roman" w:cs="Times New Roman"/>
          <w:sz w:val="24"/>
          <w:szCs w:val="24"/>
        </w:rPr>
        <w:t xml:space="preserve">using </w:t>
      </w:r>
      <w:r w:rsidR="007D54A2">
        <w:rPr>
          <w:rFonts w:ascii="Times New Roman" w:hAnsi="Times New Roman" w:cs="Times New Roman"/>
          <w:sz w:val="24"/>
          <w:szCs w:val="24"/>
        </w:rPr>
        <w:t>projected</w:t>
      </w:r>
      <w:r w:rsidR="006F7D4A">
        <w:rPr>
          <w:rFonts w:ascii="Times New Roman" w:hAnsi="Times New Roman" w:cs="Times New Roman"/>
          <w:sz w:val="24"/>
          <w:szCs w:val="24"/>
        </w:rPr>
        <w:t xml:space="preserve"> </w:t>
      </w:r>
      <w:r w:rsidR="00D57CB1">
        <w:rPr>
          <w:rFonts w:ascii="Times New Roman" w:hAnsi="Times New Roman" w:cs="Times New Roman"/>
          <w:sz w:val="24"/>
          <w:szCs w:val="24"/>
        </w:rPr>
        <w:t>metered load or</w:t>
      </w:r>
      <w:r w:rsidR="006F7D4A">
        <w:rPr>
          <w:rFonts w:ascii="Times New Roman" w:hAnsi="Times New Roman" w:cs="Times New Roman"/>
          <w:sz w:val="24"/>
          <w:szCs w:val="24"/>
        </w:rPr>
        <w:t xml:space="preserve"> the</w:t>
      </w:r>
      <w:r w:rsidR="00D57CB1">
        <w:rPr>
          <w:rFonts w:ascii="Times New Roman" w:hAnsi="Times New Roman" w:cs="Times New Roman"/>
          <w:sz w:val="24"/>
          <w:szCs w:val="24"/>
        </w:rPr>
        <w:t xml:space="preserve"> </w:t>
      </w:r>
      <w:r w:rsidR="009B5284">
        <w:rPr>
          <w:rFonts w:ascii="Times New Roman" w:hAnsi="Times New Roman" w:cs="Times New Roman"/>
          <w:sz w:val="24"/>
          <w:szCs w:val="24"/>
        </w:rPr>
        <w:t xml:space="preserve">utility </w:t>
      </w:r>
      <w:r w:rsidR="00D57CB1">
        <w:rPr>
          <w:rFonts w:ascii="Times New Roman" w:hAnsi="Times New Roman" w:cs="Times New Roman"/>
          <w:sz w:val="24"/>
          <w:szCs w:val="24"/>
        </w:rPr>
        <w:t xml:space="preserve">transformer </w:t>
      </w:r>
      <w:r w:rsidR="006F7D4A">
        <w:rPr>
          <w:rFonts w:ascii="Times New Roman" w:hAnsi="Times New Roman" w:cs="Times New Roman"/>
          <w:sz w:val="24"/>
          <w:szCs w:val="24"/>
        </w:rPr>
        <w:t>size</w:t>
      </w:r>
      <w:r w:rsidR="00D57CB1">
        <w:rPr>
          <w:rFonts w:ascii="Times New Roman" w:hAnsi="Times New Roman" w:cs="Times New Roman"/>
          <w:sz w:val="24"/>
          <w:szCs w:val="24"/>
        </w:rPr>
        <w:t xml:space="preserve"> to determine </w:t>
      </w:r>
      <w:r w:rsidR="006F7D4A">
        <w:rPr>
          <w:rFonts w:ascii="Times New Roman" w:hAnsi="Times New Roman" w:cs="Times New Roman"/>
          <w:sz w:val="24"/>
          <w:szCs w:val="24"/>
        </w:rPr>
        <w:t>a customer’s eligibility for the large load exception</w:t>
      </w:r>
      <w:r w:rsidR="00D57CB1">
        <w:rPr>
          <w:rFonts w:ascii="Times New Roman" w:hAnsi="Times New Roman" w:cs="Times New Roman"/>
          <w:sz w:val="24"/>
          <w:szCs w:val="24"/>
        </w:rPr>
        <w:t xml:space="preserve">, </w:t>
      </w:r>
      <w:r w:rsidR="006F7D4A">
        <w:rPr>
          <w:rFonts w:ascii="Times New Roman" w:hAnsi="Times New Roman" w:cs="Times New Roman"/>
          <w:sz w:val="24"/>
          <w:szCs w:val="24"/>
        </w:rPr>
        <w:t>as such</w:t>
      </w:r>
      <w:r w:rsidR="00D57CB1">
        <w:rPr>
          <w:rFonts w:ascii="Times New Roman" w:hAnsi="Times New Roman" w:cs="Times New Roman"/>
          <w:sz w:val="24"/>
          <w:szCs w:val="24"/>
        </w:rPr>
        <w:t xml:space="preserve"> testimony </w:t>
      </w:r>
      <w:r w:rsidR="006F7D4A">
        <w:rPr>
          <w:rFonts w:ascii="Times New Roman" w:hAnsi="Times New Roman" w:cs="Times New Roman"/>
          <w:sz w:val="24"/>
          <w:szCs w:val="24"/>
        </w:rPr>
        <w:t>is</w:t>
      </w:r>
      <w:r w:rsidR="00D57CB1">
        <w:rPr>
          <w:rFonts w:ascii="Times New Roman" w:hAnsi="Times New Roman" w:cs="Times New Roman"/>
          <w:sz w:val="24"/>
          <w:szCs w:val="24"/>
        </w:rPr>
        <w:t xml:space="preserve"> </w:t>
      </w:r>
      <w:r w:rsidR="00254606">
        <w:rPr>
          <w:rFonts w:ascii="Times New Roman" w:hAnsi="Times New Roman" w:cs="Times New Roman"/>
          <w:sz w:val="24"/>
          <w:szCs w:val="24"/>
        </w:rPr>
        <w:t xml:space="preserve">irrelevant to </w:t>
      </w:r>
      <w:r w:rsidR="008F13AF">
        <w:rPr>
          <w:rFonts w:ascii="Times New Roman" w:hAnsi="Times New Roman" w:cs="Times New Roman"/>
          <w:sz w:val="24"/>
          <w:szCs w:val="24"/>
        </w:rPr>
        <w:t>whether the connected load meets or exceeds the statutorily required level of 900</w:t>
      </w:r>
      <w:r w:rsidR="00243A5B">
        <w:rPr>
          <w:rFonts w:ascii="Times New Roman" w:hAnsi="Times New Roman" w:cs="Times New Roman"/>
          <w:sz w:val="24"/>
          <w:szCs w:val="24"/>
        </w:rPr>
        <w:t xml:space="preserve"> </w:t>
      </w:r>
      <w:r w:rsidR="008F13AF">
        <w:rPr>
          <w:rFonts w:ascii="Times New Roman" w:hAnsi="Times New Roman" w:cs="Times New Roman"/>
          <w:sz w:val="24"/>
          <w:szCs w:val="24"/>
        </w:rPr>
        <w:t>kW, pursuant to</w:t>
      </w:r>
      <w:r w:rsidR="006F7D4A">
        <w:rPr>
          <w:rFonts w:ascii="Times New Roman" w:hAnsi="Times New Roman" w:cs="Times New Roman"/>
          <w:sz w:val="24"/>
          <w:szCs w:val="24"/>
        </w:rPr>
        <w:t xml:space="preserve"> the Territorial Act, O.C.G.A. § 46-3-8(a)</w:t>
      </w:r>
      <w:r w:rsidR="00B151E3">
        <w:rPr>
          <w:rFonts w:ascii="Times New Roman" w:hAnsi="Times New Roman" w:cs="Times New Roman"/>
          <w:sz w:val="24"/>
          <w:szCs w:val="24"/>
        </w:rPr>
        <w:t xml:space="preserve">. </w:t>
      </w:r>
      <w:r w:rsidR="00254606">
        <w:rPr>
          <w:rFonts w:ascii="Times New Roman" w:hAnsi="Times New Roman" w:cs="Times New Roman"/>
          <w:sz w:val="24"/>
          <w:szCs w:val="24"/>
        </w:rPr>
        <w:t xml:space="preserve">The relevant statutory test is the premises’ connected load; not the metered load or the utility transformer size used to serve the metered load. </w:t>
      </w:r>
      <w:r w:rsidR="00112D4A">
        <w:rPr>
          <w:rFonts w:ascii="Times New Roman" w:hAnsi="Times New Roman" w:cs="Times New Roman"/>
          <w:sz w:val="24"/>
          <w:szCs w:val="24"/>
        </w:rPr>
        <w:t>Specifically, the Company moves to strike the following testimony and exhibits:</w:t>
      </w:r>
    </w:p>
    <w:p w14:paraId="70E86675" w14:textId="1CC6475D" w:rsidR="00112D4A" w:rsidRPr="00F376E0" w:rsidRDefault="00E13DF4" w:rsidP="00113DAB">
      <w:pPr>
        <w:spacing w:after="0" w:line="48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300">
        <w:rPr>
          <w:rFonts w:ascii="Times New Roman" w:hAnsi="Times New Roman" w:cs="Times New Roman"/>
          <w:b/>
          <w:bCs/>
          <w:sz w:val="24"/>
          <w:szCs w:val="24"/>
        </w:rPr>
        <w:t>Metered Load Testimony</w:t>
      </w:r>
      <w:r w:rsidR="00112D4A" w:rsidRPr="000D53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A270238" w14:textId="34135138" w:rsidR="00112D4A" w:rsidRDefault="00552F66" w:rsidP="00113DAB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F66">
        <w:rPr>
          <w:rFonts w:ascii="Times New Roman" w:hAnsi="Times New Roman" w:cs="Times New Roman"/>
          <w:sz w:val="24"/>
          <w:szCs w:val="24"/>
        </w:rPr>
        <w:t>House Direct Testimony (pg. 4, l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52F66">
        <w:rPr>
          <w:rFonts w:ascii="Times New Roman" w:hAnsi="Times New Roman" w:cs="Times New Roman"/>
          <w:sz w:val="24"/>
          <w:szCs w:val="24"/>
        </w:rPr>
        <w:t>. 1</w:t>
      </w:r>
      <w:r w:rsidR="001B4DDC">
        <w:rPr>
          <w:rFonts w:ascii="Times New Roman" w:hAnsi="Times New Roman" w:cs="Times New Roman"/>
          <w:sz w:val="24"/>
          <w:szCs w:val="24"/>
        </w:rPr>
        <w:t>0</w:t>
      </w:r>
      <w:r w:rsidRPr="00552F66">
        <w:rPr>
          <w:rFonts w:ascii="Times New Roman" w:hAnsi="Times New Roman" w:cs="Times New Roman"/>
          <w:sz w:val="24"/>
          <w:szCs w:val="24"/>
        </w:rPr>
        <w:t>-29)</w:t>
      </w:r>
    </w:p>
    <w:p w14:paraId="561C9723" w14:textId="570552CE" w:rsidR="00112D4A" w:rsidRPr="00113DAB" w:rsidRDefault="006F53DC" w:rsidP="00113DAB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EX. 4</w:t>
      </w:r>
    </w:p>
    <w:p w14:paraId="2D8FFB2D" w14:textId="77777777" w:rsidR="000D5300" w:rsidRPr="000D5300" w:rsidRDefault="000D5300" w:rsidP="00113DAB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A473152" w14:textId="52689AB5" w:rsidR="00112D4A" w:rsidRPr="00F376E0" w:rsidRDefault="00AF6FD3" w:rsidP="00113DAB">
      <w:pPr>
        <w:spacing w:after="0" w:line="48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Utility </w:t>
      </w:r>
      <w:r w:rsidR="00E13DF4" w:rsidRPr="000D5300">
        <w:rPr>
          <w:rFonts w:ascii="Times New Roman" w:hAnsi="Times New Roman" w:cs="Times New Roman"/>
          <w:b/>
          <w:bCs/>
          <w:sz w:val="24"/>
          <w:szCs w:val="24"/>
        </w:rPr>
        <w:t>Transformer Testimony</w:t>
      </w:r>
      <w:r w:rsidR="00112D4A" w:rsidRPr="000D53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D73E926" w14:textId="65444053" w:rsidR="00112D4A" w:rsidRPr="00213F35" w:rsidRDefault="00552F66" w:rsidP="00113DAB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F66">
        <w:rPr>
          <w:rFonts w:ascii="Times New Roman" w:hAnsi="Times New Roman" w:cs="Times New Roman"/>
          <w:sz w:val="24"/>
          <w:szCs w:val="24"/>
        </w:rPr>
        <w:t xml:space="preserve">Mara Direct Testimony (pg. 5, ln. </w:t>
      </w:r>
      <w:r w:rsidR="00CE1621">
        <w:rPr>
          <w:rFonts w:ascii="Times New Roman" w:hAnsi="Times New Roman" w:cs="Times New Roman"/>
          <w:sz w:val="24"/>
          <w:szCs w:val="24"/>
        </w:rPr>
        <w:t>10</w:t>
      </w:r>
      <w:r w:rsidRPr="00552F66">
        <w:rPr>
          <w:rFonts w:ascii="Times New Roman" w:hAnsi="Times New Roman" w:cs="Times New Roman"/>
          <w:sz w:val="24"/>
          <w:szCs w:val="24"/>
        </w:rPr>
        <w:t>-19)</w:t>
      </w:r>
    </w:p>
    <w:p w14:paraId="178A3110" w14:textId="77777777" w:rsidR="00F376E0" w:rsidRPr="00F376E0" w:rsidRDefault="00F376E0" w:rsidP="00113D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97B6E9A" w14:textId="4BC7281A" w:rsidR="0038441E" w:rsidRPr="00113DAB" w:rsidRDefault="00B87A1C" w:rsidP="0017420C">
      <w:pPr>
        <w:pStyle w:val="Heading1"/>
        <w:spacing w:before="240"/>
        <w:jc w:val="both"/>
      </w:pPr>
      <w:r w:rsidRPr="00B87A1C">
        <w:t>ARGUMENT AND CITATION OF AUTHORITY</w:t>
      </w:r>
    </w:p>
    <w:p w14:paraId="0D4FB7DE" w14:textId="23779BA0" w:rsidR="00781DF9" w:rsidRDefault="00FD1C47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 Georgia law, </w:t>
      </w:r>
      <w:r w:rsidR="00EF4D85">
        <w:rPr>
          <w:rFonts w:ascii="Times New Roman" w:hAnsi="Times New Roman" w:cs="Times New Roman"/>
          <w:sz w:val="24"/>
          <w:szCs w:val="24"/>
        </w:rPr>
        <w:t xml:space="preserve">evidence is relevant where it has “any tendency to make the existence of any fact that is of consequence to the determination of the action more probable or less probable </w:t>
      </w:r>
      <w:r w:rsidR="008F13AF">
        <w:rPr>
          <w:rFonts w:ascii="Times New Roman" w:hAnsi="Times New Roman" w:cs="Times New Roman"/>
          <w:sz w:val="24"/>
          <w:szCs w:val="24"/>
        </w:rPr>
        <w:t xml:space="preserve">than </w:t>
      </w:r>
      <w:r w:rsidR="00EF4D85">
        <w:rPr>
          <w:rFonts w:ascii="Times New Roman" w:hAnsi="Times New Roman" w:cs="Times New Roman"/>
          <w:sz w:val="24"/>
          <w:szCs w:val="24"/>
        </w:rPr>
        <w:t xml:space="preserve">it would be without the evidence.” O.C.G.A. § 24-4-401 (2011). </w:t>
      </w:r>
      <w:r w:rsidR="00C278D5">
        <w:rPr>
          <w:rFonts w:ascii="Times New Roman" w:hAnsi="Times New Roman" w:cs="Times New Roman"/>
          <w:sz w:val="24"/>
          <w:szCs w:val="24"/>
        </w:rPr>
        <w:t>Further, “[e]</w:t>
      </w:r>
      <w:proofErr w:type="spellStart"/>
      <w:r w:rsidR="00C278D5">
        <w:rPr>
          <w:rFonts w:ascii="Times New Roman" w:hAnsi="Times New Roman" w:cs="Times New Roman"/>
          <w:sz w:val="24"/>
          <w:szCs w:val="24"/>
        </w:rPr>
        <w:t>vidence</w:t>
      </w:r>
      <w:proofErr w:type="spellEnd"/>
      <w:r w:rsidR="00C278D5">
        <w:rPr>
          <w:rFonts w:ascii="Times New Roman" w:hAnsi="Times New Roman" w:cs="Times New Roman"/>
          <w:sz w:val="24"/>
          <w:szCs w:val="24"/>
        </w:rPr>
        <w:t xml:space="preserve"> which is not relevant shall not be admissible.” O.C.G.A. § 24-4-402 (2011). </w:t>
      </w:r>
      <w:r>
        <w:rPr>
          <w:rFonts w:ascii="Times New Roman" w:hAnsi="Times New Roman" w:cs="Times New Roman"/>
          <w:sz w:val="24"/>
          <w:szCs w:val="24"/>
        </w:rPr>
        <w:t xml:space="preserve">Sawnee EMC </w:t>
      </w:r>
      <w:r w:rsidR="00AF631C">
        <w:rPr>
          <w:rFonts w:ascii="Times New Roman" w:hAnsi="Times New Roman" w:cs="Times New Roman"/>
          <w:sz w:val="24"/>
          <w:szCs w:val="24"/>
        </w:rPr>
        <w:t xml:space="preserve">attempts </w:t>
      </w:r>
      <w:r>
        <w:rPr>
          <w:rFonts w:ascii="Times New Roman" w:hAnsi="Times New Roman" w:cs="Times New Roman"/>
          <w:sz w:val="24"/>
          <w:szCs w:val="24"/>
        </w:rPr>
        <w:t xml:space="preserve">to introduce </w:t>
      </w:r>
      <w:r w:rsidRPr="000110F5">
        <w:rPr>
          <w:rFonts w:ascii="Times New Roman" w:hAnsi="Times New Roman" w:cs="Times New Roman"/>
          <w:sz w:val="24"/>
          <w:szCs w:val="24"/>
        </w:rPr>
        <w:t>irrelevant</w:t>
      </w:r>
      <w:r w:rsidR="008F13AF">
        <w:rPr>
          <w:rFonts w:ascii="Times New Roman" w:hAnsi="Times New Roman" w:cs="Times New Roman"/>
          <w:sz w:val="24"/>
          <w:szCs w:val="24"/>
        </w:rPr>
        <w:t xml:space="preserve"> and misleading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A1C">
        <w:rPr>
          <w:rFonts w:ascii="Times New Roman" w:hAnsi="Times New Roman" w:cs="Times New Roman"/>
          <w:sz w:val="24"/>
          <w:szCs w:val="24"/>
        </w:rPr>
        <w:t xml:space="preserve">evidence through the </w:t>
      </w:r>
      <w:r>
        <w:rPr>
          <w:rFonts w:ascii="Times New Roman" w:hAnsi="Times New Roman" w:cs="Times New Roman"/>
          <w:sz w:val="24"/>
          <w:szCs w:val="24"/>
        </w:rPr>
        <w:t xml:space="preserve">testimony </w:t>
      </w:r>
      <w:r w:rsidR="00B87A1C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Blake House and Kevin Mara</w:t>
      </w:r>
      <w:r w:rsidR="0003727B">
        <w:rPr>
          <w:rFonts w:ascii="Times New Roman" w:hAnsi="Times New Roman" w:cs="Times New Roman"/>
          <w:sz w:val="24"/>
          <w:szCs w:val="24"/>
        </w:rPr>
        <w:t>.</w:t>
      </w:r>
      <w:r w:rsidR="00283C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14ACE3" w14:textId="73F2BAF8" w:rsidR="008E037E" w:rsidRDefault="008E037E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noted in the Revised Notice of Hearing and Scheduling Order, the sole matter at issue is “[w]</w:t>
      </w:r>
      <w:proofErr w:type="spellStart"/>
      <w:r>
        <w:rPr>
          <w:rFonts w:ascii="Times New Roman" w:hAnsi="Times New Roman" w:cs="Times New Roman"/>
          <w:sz w:val="24"/>
          <w:szCs w:val="24"/>
        </w:rPr>
        <w:t>hether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Georgia Power has the right, under O.C.G.A. § 46-3-8(a), to serve the Premises located in Johns Creek Town Center…”. </w:t>
      </w:r>
      <w:r w:rsidR="00E13DF4" w:rsidRPr="00E13DF4">
        <w:rPr>
          <w:rFonts w:ascii="Times New Roman" w:hAnsi="Times New Roman" w:cs="Times New Roman"/>
          <w:i/>
          <w:iCs/>
          <w:sz w:val="24"/>
          <w:szCs w:val="24"/>
        </w:rPr>
        <w:t>Sawnee EMC v. Georgia Power Co.</w:t>
      </w:r>
      <w:r w:rsidR="00E13DF4">
        <w:rPr>
          <w:rFonts w:ascii="Times New Roman" w:hAnsi="Times New Roman" w:cs="Times New Roman"/>
          <w:sz w:val="24"/>
          <w:szCs w:val="24"/>
        </w:rPr>
        <w:t>, Docket No. 43899, at 4 (November 19, 2021)</w:t>
      </w:r>
      <w:r>
        <w:rPr>
          <w:rFonts w:ascii="Times New Roman" w:hAnsi="Times New Roman" w:cs="Times New Roman"/>
          <w:sz w:val="24"/>
          <w:szCs w:val="24"/>
        </w:rPr>
        <w:t xml:space="preserve">. Under Georgia law, </w:t>
      </w:r>
      <w:r w:rsidRPr="00435FAC">
        <w:rPr>
          <w:rFonts w:ascii="Times New Roman" w:hAnsi="Times New Roman" w:cs="Times New Roman"/>
          <w:sz w:val="24"/>
          <w:szCs w:val="24"/>
        </w:rPr>
        <w:t xml:space="preserve">any electric supplier </w:t>
      </w:r>
      <w:r>
        <w:rPr>
          <w:rFonts w:ascii="Times New Roman" w:hAnsi="Times New Roman" w:cs="Times New Roman"/>
          <w:sz w:val="24"/>
          <w:szCs w:val="24"/>
        </w:rPr>
        <w:t>may</w:t>
      </w:r>
      <w:r w:rsidRPr="00435FAC">
        <w:rPr>
          <w:rFonts w:ascii="Times New Roman" w:hAnsi="Times New Roman" w:cs="Times New Roman"/>
          <w:sz w:val="24"/>
          <w:szCs w:val="24"/>
        </w:rPr>
        <w:t xml:space="preserve"> serve one or more new premises, if the premises (i) is utilized by one consumer; (ii) has single-metered connected service; (iii) has a connected load which, at the time of initial full operation of the premises, is 900 kilowatts or greater; and (iv) is located outside the limits of a municipality.</w:t>
      </w:r>
      <w:r>
        <w:rPr>
          <w:rFonts w:ascii="Times New Roman" w:hAnsi="Times New Roman" w:cs="Times New Roman"/>
          <w:sz w:val="24"/>
          <w:szCs w:val="24"/>
        </w:rPr>
        <w:t xml:space="preserve"> O.C.G.A. § 46</w:t>
      </w:r>
      <w:r>
        <w:rPr>
          <w:rFonts w:ascii="Times New Roman" w:hAnsi="Times New Roman" w:cs="Times New Roman"/>
          <w:sz w:val="24"/>
          <w:szCs w:val="24"/>
        </w:rPr>
        <w:noBreakHyphen/>
        <w:t>3</w:t>
      </w:r>
      <w:r>
        <w:rPr>
          <w:rFonts w:ascii="Times New Roman" w:hAnsi="Times New Roman" w:cs="Times New Roman"/>
          <w:sz w:val="24"/>
          <w:szCs w:val="24"/>
        </w:rPr>
        <w:noBreakHyphen/>
        <w:t>8(a) (1973).</w:t>
      </w:r>
      <w:r w:rsidR="00122CAF">
        <w:rPr>
          <w:rFonts w:ascii="Times New Roman" w:hAnsi="Times New Roman" w:cs="Times New Roman"/>
          <w:sz w:val="24"/>
          <w:szCs w:val="24"/>
        </w:rPr>
        <w:t xml:space="preserve"> Sawnee EMC attempts to provide irrelevant testimony using metered load and </w:t>
      </w:r>
      <w:r w:rsidR="00B87A1C">
        <w:rPr>
          <w:rFonts w:ascii="Times New Roman" w:hAnsi="Times New Roman" w:cs="Times New Roman"/>
          <w:sz w:val="24"/>
          <w:szCs w:val="24"/>
        </w:rPr>
        <w:t xml:space="preserve">installed </w:t>
      </w:r>
      <w:r w:rsidR="00122CAF">
        <w:rPr>
          <w:rFonts w:ascii="Times New Roman" w:hAnsi="Times New Roman" w:cs="Times New Roman"/>
          <w:sz w:val="24"/>
          <w:szCs w:val="24"/>
        </w:rPr>
        <w:t xml:space="preserve">transformer </w:t>
      </w:r>
      <w:r w:rsidR="00B87A1C">
        <w:rPr>
          <w:rFonts w:ascii="Times New Roman" w:hAnsi="Times New Roman" w:cs="Times New Roman"/>
          <w:sz w:val="24"/>
          <w:szCs w:val="24"/>
        </w:rPr>
        <w:t xml:space="preserve">size </w:t>
      </w:r>
      <w:r w:rsidR="00122CAF">
        <w:rPr>
          <w:rFonts w:ascii="Times New Roman" w:hAnsi="Times New Roman" w:cs="Times New Roman"/>
          <w:sz w:val="24"/>
          <w:szCs w:val="24"/>
        </w:rPr>
        <w:t xml:space="preserve">as an </w:t>
      </w:r>
      <w:r w:rsidR="00B87A1C">
        <w:rPr>
          <w:rFonts w:ascii="Times New Roman" w:hAnsi="Times New Roman" w:cs="Times New Roman"/>
          <w:sz w:val="24"/>
          <w:szCs w:val="24"/>
        </w:rPr>
        <w:t xml:space="preserve">inappropriate </w:t>
      </w:r>
      <w:r w:rsidR="00122CAF">
        <w:rPr>
          <w:rFonts w:ascii="Times New Roman" w:hAnsi="Times New Roman" w:cs="Times New Roman"/>
          <w:sz w:val="24"/>
          <w:szCs w:val="24"/>
        </w:rPr>
        <w:t>means</w:t>
      </w:r>
      <w:r w:rsidR="0023056B">
        <w:rPr>
          <w:rFonts w:ascii="Times New Roman" w:hAnsi="Times New Roman" w:cs="Times New Roman"/>
          <w:sz w:val="24"/>
          <w:szCs w:val="24"/>
        </w:rPr>
        <w:t xml:space="preserve"> </w:t>
      </w:r>
      <w:r w:rsidR="008F13AF">
        <w:rPr>
          <w:rFonts w:ascii="Times New Roman" w:hAnsi="Times New Roman" w:cs="Times New Roman"/>
          <w:sz w:val="24"/>
          <w:szCs w:val="24"/>
        </w:rPr>
        <w:t xml:space="preserve">to </w:t>
      </w:r>
      <w:r w:rsidR="0023056B">
        <w:rPr>
          <w:rFonts w:ascii="Times New Roman" w:hAnsi="Times New Roman" w:cs="Times New Roman"/>
          <w:sz w:val="24"/>
          <w:szCs w:val="24"/>
        </w:rPr>
        <w:t>calculate connected load and</w:t>
      </w:r>
      <w:r w:rsidR="00122CAF">
        <w:rPr>
          <w:rFonts w:ascii="Times New Roman" w:hAnsi="Times New Roman" w:cs="Times New Roman"/>
          <w:sz w:val="24"/>
          <w:szCs w:val="24"/>
        </w:rPr>
        <w:t xml:space="preserve"> establish</w:t>
      </w:r>
      <w:r w:rsidR="007F4BE6">
        <w:rPr>
          <w:rFonts w:ascii="Times New Roman" w:hAnsi="Times New Roman" w:cs="Times New Roman"/>
          <w:sz w:val="24"/>
          <w:szCs w:val="24"/>
        </w:rPr>
        <w:t xml:space="preserve"> eligibility for the large load exception</w:t>
      </w:r>
      <w:r w:rsidR="00122CAF">
        <w:rPr>
          <w:rFonts w:ascii="Times New Roman" w:hAnsi="Times New Roman" w:cs="Times New Roman"/>
          <w:sz w:val="24"/>
          <w:szCs w:val="24"/>
        </w:rPr>
        <w:t>.</w:t>
      </w:r>
    </w:p>
    <w:p w14:paraId="54B0BC76" w14:textId="3E9A0D9C" w:rsidR="00712B01" w:rsidRPr="00083D03" w:rsidRDefault="000C2F8A" w:rsidP="0017420C">
      <w:pPr>
        <w:spacing w:before="240"/>
        <w:ind w:left="144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53D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7F4BE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F13AF">
        <w:rPr>
          <w:rFonts w:ascii="Times New Roman" w:hAnsi="Times New Roman" w:cs="Times New Roman"/>
          <w:b/>
          <w:bCs/>
          <w:sz w:val="24"/>
          <w:szCs w:val="24"/>
        </w:rPr>
        <w:t>Sawnee</w:t>
      </w:r>
      <w:r w:rsidR="002D1CA6">
        <w:rPr>
          <w:rFonts w:ascii="Times New Roman" w:hAnsi="Times New Roman" w:cs="Times New Roman"/>
          <w:b/>
          <w:bCs/>
          <w:sz w:val="24"/>
          <w:szCs w:val="24"/>
        </w:rPr>
        <w:t xml:space="preserve"> EMC</w:t>
      </w:r>
      <w:r w:rsidR="008F13AF" w:rsidRPr="006F53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F53DC">
        <w:rPr>
          <w:rFonts w:ascii="Times New Roman" w:hAnsi="Times New Roman" w:cs="Times New Roman"/>
          <w:b/>
          <w:bCs/>
          <w:sz w:val="24"/>
          <w:szCs w:val="24"/>
        </w:rPr>
        <w:t xml:space="preserve">should be precluded from offering </w:t>
      </w:r>
      <w:r w:rsidR="004A4473" w:rsidRPr="006F53DC">
        <w:rPr>
          <w:rFonts w:ascii="Times New Roman" w:hAnsi="Times New Roman" w:cs="Times New Roman"/>
          <w:b/>
          <w:bCs/>
          <w:sz w:val="24"/>
          <w:szCs w:val="24"/>
        </w:rPr>
        <w:t xml:space="preserve">irrelevant </w:t>
      </w:r>
      <w:r w:rsidRPr="006F53DC">
        <w:rPr>
          <w:rFonts w:ascii="Times New Roman" w:hAnsi="Times New Roman" w:cs="Times New Roman"/>
          <w:b/>
          <w:bCs/>
          <w:sz w:val="24"/>
          <w:szCs w:val="24"/>
        </w:rPr>
        <w:t xml:space="preserve">testimony </w:t>
      </w:r>
      <w:r w:rsidR="007224E6" w:rsidRPr="006F53DC">
        <w:rPr>
          <w:rFonts w:ascii="Times New Roman" w:hAnsi="Times New Roman" w:cs="Times New Roman"/>
          <w:b/>
          <w:bCs/>
          <w:sz w:val="24"/>
          <w:szCs w:val="24"/>
        </w:rPr>
        <w:t>using</w:t>
      </w:r>
      <w:r w:rsidR="000372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54A2">
        <w:rPr>
          <w:rFonts w:ascii="Times New Roman" w:hAnsi="Times New Roman" w:cs="Times New Roman"/>
          <w:b/>
          <w:bCs/>
          <w:sz w:val="24"/>
          <w:szCs w:val="24"/>
        </w:rPr>
        <w:t xml:space="preserve">projected </w:t>
      </w:r>
      <w:r w:rsidR="002F04B4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03727B">
        <w:rPr>
          <w:rFonts w:ascii="Times New Roman" w:hAnsi="Times New Roman" w:cs="Times New Roman"/>
          <w:b/>
          <w:bCs/>
          <w:sz w:val="24"/>
          <w:szCs w:val="24"/>
        </w:rPr>
        <w:t xml:space="preserve">etered </w:t>
      </w:r>
      <w:r w:rsidR="002F04B4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03727B">
        <w:rPr>
          <w:rFonts w:ascii="Times New Roman" w:hAnsi="Times New Roman" w:cs="Times New Roman"/>
          <w:b/>
          <w:bCs/>
          <w:sz w:val="24"/>
          <w:szCs w:val="24"/>
        </w:rPr>
        <w:t>oad to calculate the connected load</w:t>
      </w:r>
      <w:r w:rsidR="00023A68">
        <w:rPr>
          <w:rFonts w:ascii="Times New Roman" w:hAnsi="Times New Roman" w:cs="Times New Roman"/>
          <w:b/>
          <w:bCs/>
          <w:sz w:val="24"/>
          <w:szCs w:val="24"/>
        </w:rPr>
        <w:t xml:space="preserve"> at the </w:t>
      </w:r>
      <w:r w:rsidR="007F4BE6">
        <w:rPr>
          <w:rFonts w:ascii="Times New Roman" w:hAnsi="Times New Roman" w:cs="Times New Roman"/>
          <w:b/>
          <w:bCs/>
          <w:sz w:val="24"/>
          <w:szCs w:val="24"/>
        </w:rPr>
        <w:t>Premises</w:t>
      </w:r>
      <w:r w:rsidR="00083D03" w:rsidRPr="00083D0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E9F46B" w14:textId="64C81B35" w:rsidR="0054762D" w:rsidRDefault="00EF1913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Sawnee EMC intends to introduce testimony through Blake House and Kevin Mara </w:t>
      </w:r>
      <w:r w:rsidR="006F53DC">
        <w:rPr>
          <w:rFonts w:ascii="Times New Roman" w:hAnsi="Times New Roman" w:cs="Times New Roman"/>
          <w:sz w:val="24"/>
          <w:szCs w:val="24"/>
        </w:rPr>
        <w:t>regarding</w:t>
      </w:r>
      <w:r w:rsidR="007224E6">
        <w:rPr>
          <w:rFonts w:ascii="Times New Roman" w:hAnsi="Times New Roman" w:cs="Times New Roman"/>
          <w:sz w:val="24"/>
          <w:szCs w:val="24"/>
        </w:rPr>
        <w:t xml:space="preserve"> metered load</w:t>
      </w:r>
      <w:r w:rsidR="006F53DC">
        <w:rPr>
          <w:rFonts w:ascii="Times New Roman" w:hAnsi="Times New Roman" w:cs="Times New Roman"/>
          <w:sz w:val="24"/>
          <w:szCs w:val="24"/>
        </w:rPr>
        <w:t xml:space="preserve"> at the </w:t>
      </w:r>
      <w:r w:rsidR="007F4BE6">
        <w:rPr>
          <w:rFonts w:ascii="Times New Roman" w:hAnsi="Times New Roman" w:cs="Times New Roman"/>
          <w:sz w:val="24"/>
          <w:szCs w:val="24"/>
        </w:rPr>
        <w:t>P</w:t>
      </w:r>
      <w:r w:rsidR="006F53DC">
        <w:rPr>
          <w:rFonts w:ascii="Times New Roman" w:hAnsi="Times New Roman" w:cs="Times New Roman"/>
          <w:sz w:val="24"/>
          <w:szCs w:val="24"/>
        </w:rPr>
        <w:t>remises</w:t>
      </w:r>
      <w:r w:rsidR="007224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despite the Commission’s routine rejection of such method as a means to demonstrate connected load. </w:t>
      </w:r>
      <w:r w:rsidR="00560AD6">
        <w:rPr>
          <w:rFonts w:ascii="Times New Roman" w:hAnsi="Times New Roman" w:cs="Times New Roman"/>
          <w:sz w:val="24"/>
          <w:szCs w:val="24"/>
        </w:rPr>
        <w:t xml:space="preserve">For example, </w:t>
      </w:r>
      <w:r>
        <w:rPr>
          <w:rFonts w:ascii="Times New Roman" w:hAnsi="Times New Roman" w:cs="Times New Roman"/>
          <w:sz w:val="24"/>
          <w:szCs w:val="24"/>
        </w:rPr>
        <w:t>Sawnee EMC filed testimony from Mr.</w:t>
      </w:r>
      <w:r w:rsidR="002661D7">
        <w:rPr>
          <w:rFonts w:ascii="Times New Roman" w:hAnsi="Times New Roman" w:cs="Times New Roman"/>
          <w:sz w:val="24"/>
          <w:szCs w:val="24"/>
        </w:rPr>
        <w:t xml:space="preserve"> </w:t>
      </w:r>
      <w:r w:rsidR="007224E6">
        <w:rPr>
          <w:rFonts w:ascii="Times New Roman" w:hAnsi="Times New Roman" w:cs="Times New Roman"/>
          <w:sz w:val="24"/>
          <w:szCs w:val="24"/>
        </w:rPr>
        <w:t>House</w:t>
      </w:r>
      <w:r w:rsidR="002661D7">
        <w:rPr>
          <w:rFonts w:ascii="Times New Roman" w:hAnsi="Times New Roman" w:cs="Times New Roman"/>
          <w:sz w:val="24"/>
          <w:szCs w:val="24"/>
        </w:rPr>
        <w:t xml:space="preserve"> </w:t>
      </w:r>
      <w:r w:rsidR="006F53DC">
        <w:rPr>
          <w:rFonts w:ascii="Times New Roman" w:hAnsi="Times New Roman" w:cs="Times New Roman"/>
          <w:sz w:val="24"/>
          <w:szCs w:val="24"/>
        </w:rPr>
        <w:t>asserting that</w:t>
      </w:r>
      <w:r w:rsidR="00B255BF">
        <w:rPr>
          <w:rFonts w:ascii="Times New Roman" w:hAnsi="Times New Roman" w:cs="Times New Roman"/>
          <w:sz w:val="24"/>
          <w:szCs w:val="24"/>
        </w:rPr>
        <w:t xml:space="preserve"> Sawnee EMC does not “believe”</w:t>
      </w:r>
      <w:r w:rsidR="006F53DC">
        <w:rPr>
          <w:rFonts w:ascii="Times New Roman" w:hAnsi="Times New Roman" w:cs="Times New Roman"/>
          <w:sz w:val="24"/>
          <w:szCs w:val="24"/>
        </w:rPr>
        <w:t xml:space="preserve"> the </w:t>
      </w:r>
      <w:r w:rsidR="007F4BE6">
        <w:rPr>
          <w:rFonts w:ascii="Times New Roman" w:hAnsi="Times New Roman" w:cs="Times New Roman"/>
          <w:sz w:val="24"/>
          <w:szCs w:val="24"/>
        </w:rPr>
        <w:t>P</w:t>
      </w:r>
      <w:r w:rsidR="00112F8C">
        <w:rPr>
          <w:rFonts w:ascii="Times New Roman" w:hAnsi="Times New Roman" w:cs="Times New Roman"/>
          <w:sz w:val="24"/>
          <w:szCs w:val="24"/>
        </w:rPr>
        <w:t>remises</w:t>
      </w:r>
      <w:r w:rsidR="006F53DC">
        <w:rPr>
          <w:rFonts w:ascii="Times New Roman" w:hAnsi="Times New Roman" w:cs="Times New Roman"/>
          <w:sz w:val="24"/>
          <w:szCs w:val="24"/>
        </w:rPr>
        <w:t xml:space="preserve"> </w:t>
      </w:r>
      <w:r w:rsidR="00B255BF">
        <w:rPr>
          <w:rFonts w:ascii="Times New Roman" w:hAnsi="Times New Roman" w:cs="Times New Roman"/>
          <w:sz w:val="24"/>
          <w:szCs w:val="24"/>
        </w:rPr>
        <w:t>qualifies</w:t>
      </w:r>
      <w:r w:rsidR="006F53DC">
        <w:rPr>
          <w:rFonts w:ascii="Times New Roman" w:hAnsi="Times New Roman" w:cs="Times New Roman"/>
          <w:sz w:val="24"/>
          <w:szCs w:val="24"/>
        </w:rPr>
        <w:t xml:space="preserve"> for the large load exception based on the projected monthly </w:t>
      </w:r>
      <w:r w:rsidR="00B255BF">
        <w:rPr>
          <w:rFonts w:ascii="Times New Roman" w:hAnsi="Times New Roman" w:cs="Times New Roman"/>
          <w:sz w:val="24"/>
          <w:szCs w:val="24"/>
        </w:rPr>
        <w:t xml:space="preserve">“peak kw” </w:t>
      </w:r>
      <w:r w:rsidR="006F53DC">
        <w:rPr>
          <w:rFonts w:ascii="Times New Roman" w:hAnsi="Times New Roman" w:cs="Times New Roman"/>
          <w:sz w:val="24"/>
          <w:szCs w:val="24"/>
        </w:rPr>
        <w:t>load</w:t>
      </w:r>
      <w:r w:rsidR="00113DAB">
        <w:rPr>
          <w:rFonts w:ascii="Times New Roman" w:hAnsi="Times New Roman" w:cs="Times New Roman"/>
          <w:sz w:val="24"/>
          <w:szCs w:val="24"/>
        </w:rPr>
        <w:t xml:space="preserve"> of the Premises as provided by Electrify America</w:t>
      </w:r>
      <w:r w:rsidR="00560AD6">
        <w:rPr>
          <w:rFonts w:ascii="Times New Roman" w:hAnsi="Times New Roman" w:cs="Times New Roman"/>
          <w:sz w:val="24"/>
          <w:szCs w:val="24"/>
        </w:rPr>
        <w:t xml:space="preserve">. </w:t>
      </w:r>
      <w:r w:rsidR="00560AD6">
        <w:rPr>
          <w:rFonts w:ascii="Times New Roman" w:hAnsi="Times New Roman" w:cs="Times New Roman"/>
          <w:i/>
          <w:iCs/>
          <w:sz w:val="24"/>
          <w:szCs w:val="24"/>
        </w:rPr>
        <w:t xml:space="preserve">See </w:t>
      </w:r>
      <w:r w:rsidR="00560AD6" w:rsidRPr="0017420C"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7224E6" w:rsidRPr="0017420C">
        <w:rPr>
          <w:rFonts w:ascii="Times New Roman" w:hAnsi="Times New Roman" w:cs="Times New Roman"/>
          <w:sz w:val="24"/>
          <w:szCs w:val="24"/>
        </w:rPr>
        <w:t>Blake House</w:t>
      </w:r>
      <w:r w:rsidR="00560AD6" w:rsidRPr="0017420C">
        <w:rPr>
          <w:rFonts w:ascii="Times New Roman" w:hAnsi="Times New Roman" w:cs="Times New Roman"/>
          <w:sz w:val="24"/>
          <w:szCs w:val="24"/>
        </w:rPr>
        <w:t>, on Behalf of Sawnee Electric Membership Corporation</w:t>
      </w:r>
      <w:r w:rsidR="00560AD6">
        <w:rPr>
          <w:rFonts w:ascii="Times New Roman" w:hAnsi="Times New Roman" w:cs="Times New Roman"/>
          <w:sz w:val="24"/>
          <w:szCs w:val="24"/>
        </w:rPr>
        <w:t>, p</w:t>
      </w:r>
      <w:r w:rsidR="00B255BF">
        <w:rPr>
          <w:rFonts w:ascii="Times New Roman" w:hAnsi="Times New Roman" w:cs="Times New Roman"/>
          <w:sz w:val="24"/>
          <w:szCs w:val="24"/>
        </w:rPr>
        <w:t>g</w:t>
      </w:r>
      <w:r w:rsidR="00560AD6" w:rsidRPr="007224E6">
        <w:rPr>
          <w:rFonts w:ascii="Times New Roman" w:hAnsi="Times New Roman" w:cs="Times New Roman"/>
          <w:sz w:val="24"/>
          <w:szCs w:val="24"/>
        </w:rPr>
        <w:t xml:space="preserve">. </w:t>
      </w:r>
      <w:r w:rsidR="007224E6" w:rsidRPr="007224E6">
        <w:rPr>
          <w:rFonts w:ascii="Times New Roman" w:hAnsi="Times New Roman" w:cs="Times New Roman"/>
          <w:sz w:val="24"/>
          <w:szCs w:val="24"/>
        </w:rPr>
        <w:t>4</w:t>
      </w:r>
      <w:r w:rsidR="00B255BF">
        <w:rPr>
          <w:rFonts w:ascii="Times New Roman" w:hAnsi="Times New Roman" w:cs="Times New Roman"/>
          <w:sz w:val="24"/>
          <w:szCs w:val="24"/>
        </w:rPr>
        <w:t>, ln. 22</w:t>
      </w:r>
      <w:r w:rsidR="006F53D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F53DC" w:rsidRPr="0017420C">
        <w:rPr>
          <w:rFonts w:ascii="Times New Roman" w:hAnsi="Times New Roman" w:cs="Times New Roman"/>
          <w:sz w:val="24"/>
          <w:szCs w:val="24"/>
        </w:rPr>
        <w:t>SEMC</w:t>
      </w:r>
      <w:proofErr w:type="spellEnd"/>
      <w:r w:rsidR="006F53DC" w:rsidRPr="0017420C">
        <w:rPr>
          <w:rFonts w:ascii="Times New Roman" w:hAnsi="Times New Roman" w:cs="Times New Roman"/>
          <w:sz w:val="24"/>
          <w:szCs w:val="24"/>
        </w:rPr>
        <w:t xml:space="preserve"> EX. 4</w:t>
      </w:r>
      <w:r w:rsidR="00560AD6" w:rsidRPr="007224E6">
        <w:rPr>
          <w:rFonts w:ascii="Times New Roman" w:hAnsi="Times New Roman" w:cs="Times New Roman"/>
          <w:sz w:val="24"/>
          <w:szCs w:val="24"/>
        </w:rPr>
        <w:t>.</w:t>
      </w:r>
      <w:r w:rsidR="007224E6" w:rsidRPr="007224E6">
        <w:rPr>
          <w:rFonts w:ascii="Times New Roman" w:hAnsi="Times New Roman" w:cs="Times New Roman"/>
          <w:sz w:val="24"/>
          <w:szCs w:val="24"/>
        </w:rPr>
        <w:t xml:space="preserve"> </w:t>
      </w:r>
      <w:r w:rsidR="00B255BF">
        <w:rPr>
          <w:rFonts w:ascii="Times New Roman" w:hAnsi="Times New Roman" w:cs="Times New Roman"/>
          <w:sz w:val="24"/>
          <w:szCs w:val="24"/>
        </w:rPr>
        <w:t xml:space="preserve">In addition to Sawnee EMC’s beliefs not being pertinent to the issue before the Commission, </w:t>
      </w:r>
      <w:r w:rsidR="008E2091">
        <w:rPr>
          <w:rFonts w:ascii="Times New Roman" w:hAnsi="Times New Roman" w:cs="Times New Roman"/>
          <w:sz w:val="24"/>
          <w:szCs w:val="24"/>
        </w:rPr>
        <w:t xml:space="preserve">Mr. House’s testimony falls squarely within the </w:t>
      </w:r>
      <w:r w:rsidR="003166FC">
        <w:rPr>
          <w:rFonts w:ascii="Times New Roman" w:hAnsi="Times New Roman" w:cs="Times New Roman"/>
          <w:sz w:val="24"/>
          <w:szCs w:val="24"/>
        </w:rPr>
        <w:t>type</w:t>
      </w:r>
      <w:r w:rsidR="002661D7">
        <w:rPr>
          <w:rFonts w:ascii="Times New Roman" w:hAnsi="Times New Roman" w:cs="Times New Roman"/>
          <w:sz w:val="24"/>
          <w:szCs w:val="24"/>
        </w:rPr>
        <w:t xml:space="preserve"> of testimony</w:t>
      </w:r>
      <w:r w:rsidR="008E2091">
        <w:rPr>
          <w:rFonts w:ascii="Times New Roman" w:hAnsi="Times New Roman" w:cs="Times New Roman"/>
          <w:sz w:val="24"/>
          <w:szCs w:val="24"/>
        </w:rPr>
        <w:t xml:space="preserve"> previously rejected by the Commission</w:t>
      </w:r>
      <w:r w:rsidR="002661D7">
        <w:rPr>
          <w:rFonts w:ascii="Times New Roman" w:hAnsi="Times New Roman" w:cs="Times New Roman"/>
          <w:sz w:val="24"/>
          <w:szCs w:val="24"/>
        </w:rPr>
        <w:t xml:space="preserve"> as irrelevant to calculating connected load</w:t>
      </w:r>
      <w:r w:rsidR="008E2091">
        <w:rPr>
          <w:rFonts w:ascii="Times New Roman" w:hAnsi="Times New Roman" w:cs="Times New Roman"/>
          <w:sz w:val="24"/>
          <w:szCs w:val="24"/>
        </w:rPr>
        <w:t xml:space="preserve">. </w:t>
      </w:r>
      <w:r w:rsidR="002661D7">
        <w:rPr>
          <w:rFonts w:ascii="Times New Roman" w:hAnsi="Times New Roman" w:cs="Times New Roman"/>
          <w:sz w:val="24"/>
          <w:szCs w:val="24"/>
        </w:rPr>
        <w:t>Commission precedent is unquestionably clear: t</w:t>
      </w:r>
      <w:r w:rsidR="00AF4DD5">
        <w:rPr>
          <w:rFonts w:ascii="Times New Roman" w:hAnsi="Times New Roman" w:cs="Times New Roman"/>
          <w:sz w:val="24"/>
          <w:szCs w:val="24"/>
        </w:rPr>
        <w:t xml:space="preserve">he </w:t>
      </w:r>
      <w:r w:rsidR="00712B01" w:rsidRPr="00AD235F">
        <w:rPr>
          <w:rFonts w:ascii="Times New Roman" w:hAnsi="Times New Roman" w:cs="Times New Roman"/>
          <w:sz w:val="24"/>
          <w:szCs w:val="24"/>
        </w:rPr>
        <w:t>“</w:t>
      </w:r>
      <w:r w:rsidR="00AF4DD5">
        <w:rPr>
          <w:rFonts w:ascii="Times New Roman" w:hAnsi="Times New Roman" w:cs="Times New Roman"/>
          <w:sz w:val="24"/>
          <w:szCs w:val="24"/>
        </w:rPr>
        <w:t>u</w:t>
      </w:r>
      <w:r w:rsidR="00712B01" w:rsidRPr="00AD235F">
        <w:rPr>
          <w:rFonts w:ascii="Times New Roman" w:hAnsi="Times New Roman" w:cs="Times New Roman"/>
          <w:sz w:val="24"/>
          <w:szCs w:val="24"/>
        </w:rPr>
        <w:t xml:space="preserve">se of metered demand and billing to demonstrate ‘connected load’ has been firmly rejected by the Commission.” </w:t>
      </w:r>
      <w:r w:rsidR="00712B01" w:rsidRPr="00AD235F">
        <w:rPr>
          <w:rFonts w:ascii="Times New Roman" w:hAnsi="Times New Roman" w:cs="Times New Roman"/>
          <w:i/>
          <w:iCs/>
          <w:sz w:val="24"/>
          <w:szCs w:val="24"/>
        </w:rPr>
        <w:t>N. Ga. EMC v. Calhoun</w:t>
      </w:r>
      <w:r w:rsidR="00712B01" w:rsidRPr="00AD235F">
        <w:rPr>
          <w:rFonts w:ascii="Times New Roman" w:hAnsi="Times New Roman" w:cs="Times New Roman"/>
          <w:sz w:val="24"/>
          <w:szCs w:val="24"/>
        </w:rPr>
        <w:t>, Docket No. 14496, at 34-35 (Initial Decision, May 29, 2003)</w:t>
      </w:r>
      <w:r w:rsidR="002D1CA6">
        <w:rPr>
          <w:rFonts w:ascii="Times New Roman" w:hAnsi="Times New Roman" w:cs="Times New Roman"/>
          <w:sz w:val="24"/>
          <w:szCs w:val="24"/>
        </w:rPr>
        <w:t>.</w:t>
      </w:r>
      <w:r w:rsidR="00712B01">
        <w:rPr>
          <w:rFonts w:ascii="Times New Roman" w:hAnsi="Times New Roman" w:cs="Times New Roman"/>
          <w:sz w:val="24"/>
          <w:szCs w:val="24"/>
        </w:rPr>
        <w:t xml:space="preserve"> </w:t>
      </w:r>
      <w:r w:rsidR="002D1CA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712B01">
        <w:rPr>
          <w:rFonts w:ascii="Times New Roman" w:hAnsi="Times New Roman" w:cs="Times New Roman"/>
          <w:i/>
          <w:iCs/>
          <w:sz w:val="24"/>
          <w:szCs w:val="24"/>
        </w:rPr>
        <w:t>ee</w:t>
      </w:r>
      <w:r w:rsidR="002D1CA6">
        <w:rPr>
          <w:rFonts w:ascii="Times New Roman" w:hAnsi="Times New Roman" w:cs="Times New Roman"/>
          <w:i/>
          <w:iCs/>
          <w:sz w:val="24"/>
          <w:szCs w:val="24"/>
        </w:rPr>
        <w:t xml:space="preserve"> also</w:t>
      </w:r>
      <w:r w:rsidR="00712B01">
        <w:rPr>
          <w:rFonts w:ascii="Times New Roman" w:hAnsi="Times New Roman" w:cs="Times New Roman"/>
          <w:i/>
          <w:iCs/>
          <w:sz w:val="24"/>
          <w:szCs w:val="24"/>
        </w:rPr>
        <w:t xml:space="preserve"> Mitchell EMC v. Georgia Power Co.</w:t>
      </w:r>
      <w:r w:rsidR="00712B01">
        <w:rPr>
          <w:rFonts w:ascii="Times New Roman" w:hAnsi="Times New Roman" w:cs="Times New Roman"/>
          <w:sz w:val="24"/>
          <w:szCs w:val="24"/>
        </w:rPr>
        <w:t>, Docket No. 4863, at 4 (Initial Decision, July 14, 1994) (“[i]t is not possible to determine the connected load at any point in time on the basis of the actual billing data.”)</w:t>
      </w:r>
      <w:r w:rsidR="00712B01" w:rsidRPr="00AD235F">
        <w:rPr>
          <w:rFonts w:ascii="Times New Roman" w:hAnsi="Times New Roman" w:cs="Times New Roman"/>
          <w:sz w:val="24"/>
          <w:szCs w:val="24"/>
        </w:rPr>
        <w:t>.</w:t>
      </w:r>
      <w:r w:rsidR="00BD4100">
        <w:rPr>
          <w:rFonts w:ascii="Times New Roman" w:hAnsi="Times New Roman" w:cs="Times New Roman"/>
          <w:sz w:val="24"/>
          <w:szCs w:val="24"/>
        </w:rPr>
        <w:t xml:space="preserve"> </w:t>
      </w:r>
      <w:r w:rsidR="003166FC">
        <w:rPr>
          <w:rFonts w:ascii="Times New Roman" w:hAnsi="Times New Roman" w:cs="Times New Roman"/>
          <w:sz w:val="24"/>
          <w:szCs w:val="24"/>
        </w:rPr>
        <w:t>Moreover, t</w:t>
      </w:r>
      <w:r w:rsidR="008E2091">
        <w:rPr>
          <w:rFonts w:ascii="Times New Roman" w:hAnsi="Times New Roman" w:cs="Times New Roman"/>
          <w:sz w:val="24"/>
          <w:szCs w:val="24"/>
        </w:rPr>
        <w:t>he Commission has consistently determined that</w:t>
      </w:r>
      <w:r w:rsidR="008E2091" w:rsidRPr="00AD235F">
        <w:rPr>
          <w:rFonts w:ascii="Times New Roman" w:hAnsi="Times New Roman" w:cs="Times New Roman"/>
          <w:sz w:val="24"/>
          <w:szCs w:val="24"/>
        </w:rPr>
        <w:t xml:space="preserve"> “actual close physical inspection and name-plate data are generally always preferable and usually constitute the best evidence for calculation of connected load</w:t>
      </w:r>
      <w:r w:rsidR="007F4BE6">
        <w:rPr>
          <w:rFonts w:ascii="Times New Roman" w:hAnsi="Times New Roman" w:cs="Times New Roman"/>
          <w:sz w:val="24"/>
          <w:szCs w:val="24"/>
        </w:rPr>
        <w:t>.</w:t>
      </w:r>
      <w:r w:rsidR="008E2091">
        <w:rPr>
          <w:rFonts w:ascii="Times New Roman" w:hAnsi="Times New Roman" w:cs="Times New Roman"/>
          <w:sz w:val="24"/>
          <w:szCs w:val="24"/>
        </w:rPr>
        <w:t xml:space="preserve">” </w:t>
      </w:r>
      <w:r w:rsidR="008E2091">
        <w:rPr>
          <w:rFonts w:ascii="Times New Roman" w:hAnsi="Times New Roman" w:cs="Times New Roman"/>
          <w:i/>
          <w:iCs/>
          <w:sz w:val="24"/>
          <w:szCs w:val="24"/>
        </w:rPr>
        <w:t>Georgia Power Co. v. Sumter EMC</w:t>
      </w:r>
      <w:r w:rsidR="008E2091">
        <w:rPr>
          <w:rFonts w:ascii="Times New Roman" w:hAnsi="Times New Roman" w:cs="Times New Roman"/>
          <w:sz w:val="24"/>
          <w:szCs w:val="24"/>
        </w:rPr>
        <w:t>, Docket No. 7821, at 31 (Initial Decision, Aug. 5, 1998)</w:t>
      </w:r>
      <w:r w:rsidR="002661D7">
        <w:rPr>
          <w:rFonts w:ascii="Times New Roman" w:hAnsi="Times New Roman" w:cs="Times New Roman"/>
          <w:sz w:val="24"/>
          <w:szCs w:val="24"/>
        </w:rPr>
        <w:t xml:space="preserve">. </w:t>
      </w:r>
      <w:r w:rsidR="003166FC">
        <w:rPr>
          <w:rFonts w:ascii="Times New Roman" w:hAnsi="Times New Roman" w:cs="Times New Roman"/>
          <w:sz w:val="24"/>
          <w:szCs w:val="24"/>
        </w:rPr>
        <w:t xml:space="preserve">Therefore, testimony from Mr. House </w:t>
      </w:r>
      <w:r w:rsidR="007F4BE6">
        <w:rPr>
          <w:rFonts w:ascii="Times New Roman" w:hAnsi="Times New Roman" w:cs="Times New Roman"/>
          <w:sz w:val="24"/>
          <w:szCs w:val="24"/>
        </w:rPr>
        <w:t xml:space="preserve">referencing </w:t>
      </w:r>
      <w:r w:rsidR="00113DAB">
        <w:rPr>
          <w:rFonts w:ascii="Times New Roman" w:hAnsi="Times New Roman" w:cs="Times New Roman"/>
          <w:sz w:val="24"/>
          <w:szCs w:val="24"/>
        </w:rPr>
        <w:t>projected</w:t>
      </w:r>
      <w:r w:rsidR="00B31E5C">
        <w:rPr>
          <w:rFonts w:ascii="Times New Roman" w:hAnsi="Times New Roman" w:cs="Times New Roman"/>
          <w:sz w:val="24"/>
          <w:szCs w:val="24"/>
        </w:rPr>
        <w:t xml:space="preserve"> </w:t>
      </w:r>
      <w:r w:rsidR="007F4BE6">
        <w:rPr>
          <w:rFonts w:ascii="Times New Roman" w:hAnsi="Times New Roman" w:cs="Times New Roman"/>
          <w:sz w:val="24"/>
          <w:szCs w:val="24"/>
        </w:rPr>
        <w:t>metered load</w:t>
      </w:r>
      <w:r w:rsidR="00B31E5C">
        <w:rPr>
          <w:rFonts w:ascii="Times New Roman" w:hAnsi="Times New Roman" w:cs="Times New Roman"/>
          <w:sz w:val="24"/>
          <w:szCs w:val="24"/>
        </w:rPr>
        <w:t xml:space="preserve"> </w:t>
      </w:r>
      <w:r w:rsidR="003166FC">
        <w:rPr>
          <w:rFonts w:ascii="Times New Roman" w:hAnsi="Times New Roman" w:cs="Times New Roman"/>
          <w:sz w:val="24"/>
          <w:szCs w:val="24"/>
        </w:rPr>
        <w:t>in diametric opposition to Commission precedent is irrelevant and should be excluded</w:t>
      </w:r>
      <w:r w:rsidR="000110F5">
        <w:rPr>
          <w:rFonts w:ascii="Times New Roman" w:hAnsi="Times New Roman" w:cs="Times New Roman"/>
          <w:sz w:val="24"/>
          <w:szCs w:val="24"/>
        </w:rPr>
        <w:t>.</w:t>
      </w:r>
      <w:r w:rsidR="003166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FC69F" w14:textId="528F2CC0" w:rsidR="00712B01" w:rsidRPr="00113DAB" w:rsidRDefault="00083D03" w:rsidP="0017420C">
      <w:pPr>
        <w:spacing w:before="240"/>
        <w:ind w:left="144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D0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7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31E5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D1CA6">
        <w:rPr>
          <w:rFonts w:ascii="Times New Roman" w:hAnsi="Times New Roman" w:cs="Times New Roman"/>
          <w:b/>
          <w:bCs/>
          <w:sz w:val="24"/>
          <w:szCs w:val="24"/>
        </w:rPr>
        <w:t>Sawnee EMC</w:t>
      </w:r>
      <w:r w:rsidR="002D1CA6" w:rsidRPr="00023A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3A68">
        <w:rPr>
          <w:rFonts w:ascii="Times New Roman" w:hAnsi="Times New Roman" w:cs="Times New Roman"/>
          <w:b/>
          <w:bCs/>
          <w:sz w:val="24"/>
          <w:szCs w:val="24"/>
        </w:rPr>
        <w:t xml:space="preserve">should be precluded from offering irrelevant testimony </w:t>
      </w:r>
      <w:r w:rsidR="00112F8C" w:rsidRPr="00023A68">
        <w:rPr>
          <w:rFonts w:ascii="Times New Roman" w:hAnsi="Times New Roman" w:cs="Times New Roman"/>
          <w:b/>
          <w:bCs/>
          <w:sz w:val="24"/>
          <w:szCs w:val="24"/>
        </w:rPr>
        <w:t>using</w:t>
      </w:r>
      <w:r w:rsidR="002D1CA6">
        <w:rPr>
          <w:rFonts w:ascii="Times New Roman" w:hAnsi="Times New Roman" w:cs="Times New Roman"/>
          <w:b/>
          <w:bCs/>
          <w:sz w:val="24"/>
          <w:szCs w:val="24"/>
        </w:rPr>
        <w:t xml:space="preserve"> utility </w:t>
      </w:r>
      <w:r w:rsidR="00112F8C" w:rsidRPr="00023A68">
        <w:rPr>
          <w:rFonts w:ascii="Times New Roman" w:hAnsi="Times New Roman" w:cs="Times New Roman"/>
          <w:b/>
          <w:bCs/>
          <w:sz w:val="24"/>
          <w:szCs w:val="24"/>
        </w:rPr>
        <w:t xml:space="preserve">transformer </w:t>
      </w:r>
      <w:r w:rsidR="00B31E5C">
        <w:rPr>
          <w:rFonts w:ascii="Times New Roman" w:hAnsi="Times New Roman" w:cs="Times New Roman"/>
          <w:b/>
          <w:bCs/>
          <w:sz w:val="24"/>
          <w:szCs w:val="24"/>
        </w:rPr>
        <w:t xml:space="preserve">size </w:t>
      </w:r>
      <w:r w:rsidR="00112F8C" w:rsidRPr="00023A68">
        <w:rPr>
          <w:rFonts w:ascii="Times New Roman" w:hAnsi="Times New Roman" w:cs="Times New Roman"/>
          <w:b/>
          <w:bCs/>
          <w:sz w:val="24"/>
          <w:szCs w:val="24"/>
        </w:rPr>
        <w:t>when determining the connected load</w:t>
      </w:r>
      <w:r w:rsidR="00023A68" w:rsidRPr="00023A68">
        <w:rPr>
          <w:rFonts w:ascii="Times New Roman" w:hAnsi="Times New Roman" w:cs="Times New Roman"/>
          <w:b/>
          <w:bCs/>
          <w:sz w:val="24"/>
          <w:szCs w:val="24"/>
        </w:rPr>
        <w:t xml:space="preserve"> at the</w:t>
      </w:r>
      <w:r w:rsidR="00023A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E5C">
        <w:rPr>
          <w:rFonts w:ascii="Times New Roman" w:hAnsi="Times New Roman" w:cs="Times New Roman"/>
          <w:b/>
          <w:bCs/>
          <w:sz w:val="24"/>
          <w:szCs w:val="24"/>
        </w:rPr>
        <w:t>Premises</w:t>
      </w:r>
      <w:r w:rsidRPr="00113DA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E6E746E" w14:textId="039EC08E" w:rsidR="00112F8C" w:rsidRDefault="008E2091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Sawnee EMC also intends to introduce </w:t>
      </w:r>
      <w:r w:rsidR="00D1351E">
        <w:rPr>
          <w:rFonts w:ascii="Times New Roman" w:hAnsi="Times New Roman" w:cs="Times New Roman"/>
          <w:sz w:val="24"/>
          <w:szCs w:val="24"/>
        </w:rPr>
        <w:t>irrelevant</w:t>
      </w:r>
      <w:r>
        <w:rPr>
          <w:rFonts w:ascii="Times New Roman" w:hAnsi="Times New Roman" w:cs="Times New Roman"/>
          <w:sz w:val="24"/>
          <w:szCs w:val="24"/>
        </w:rPr>
        <w:t xml:space="preserve"> lay and expert testimony through Kevin Mara regarding </w:t>
      </w:r>
      <w:r w:rsidR="00B31E5C">
        <w:rPr>
          <w:rFonts w:ascii="Times New Roman" w:hAnsi="Times New Roman" w:cs="Times New Roman"/>
          <w:sz w:val="24"/>
          <w:szCs w:val="24"/>
        </w:rPr>
        <w:t>the size of the</w:t>
      </w:r>
      <w:r w:rsidR="002D1CA6">
        <w:rPr>
          <w:rFonts w:ascii="Times New Roman" w:hAnsi="Times New Roman" w:cs="Times New Roman"/>
          <w:sz w:val="24"/>
          <w:szCs w:val="24"/>
        </w:rPr>
        <w:t xml:space="preserve"> utility </w:t>
      </w:r>
      <w:r w:rsidR="00D1351E">
        <w:rPr>
          <w:rFonts w:ascii="Times New Roman" w:hAnsi="Times New Roman" w:cs="Times New Roman"/>
          <w:sz w:val="24"/>
          <w:szCs w:val="24"/>
        </w:rPr>
        <w:t xml:space="preserve">transformer installed on site as a means to rebut the Company’s position that the </w:t>
      </w:r>
      <w:r w:rsidR="00B31E5C">
        <w:rPr>
          <w:rFonts w:ascii="Times New Roman" w:hAnsi="Times New Roman" w:cs="Times New Roman"/>
          <w:sz w:val="24"/>
          <w:szCs w:val="24"/>
        </w:rPr>
        <w:t xml:space="preserve">Premises </w:t>
      </w:r>
      <w:r w:rsidR="00D1351E">
        <w:rPr>
          <w:rFonts w:ascii="Times New Roman" w:hAnsi="Times New Roman" w:cs="Times New Roman"/>
          <w:sz w:val="24"/>
          <w:szCs w:val="24"/>
        </w:rPr>
        <w:t>qualifies for the large load exception</w:t>
      </w:r>
      <w:r>
        <w:rPr>
          <w:rFonts w:ascii="Times New Roman" w:hAnsi="Times New Roman" w:cs="Times New Roman"/>
          <w:sz w:val="24"/>
          <w:szCs w:val="24"/>
        </w:rPr>
        <w:t xml:space="preserve">. For example, </w:t>
      </w:r>
      <w:r w:rsidR="00023A68">
        <w:rPr>
          <w:rFonts w:ascii="Times New Roman" w:hAnsi="Times New Roman" w:cs="Times New Roman"/>
          <w:sz w:val="24"/>
          <w:szCs w:val="24"/>
        </w:rPr>
        <w:t xml:space="preserve">Mr. Mara’s testimony </w:t>
      </w:r>
      <w:r w:rsidR="002F04B4">
        <w:rPr>
          <w:rFonts w:ascii="Times New Roman" w:hAnsi="Times New Roman" w:cs="Times New Roman"/>
          <w:sz w:val="24"/>
          <w:szCs w:val="24"/>
        </w:rPr>
        <w:t xml:space="preserve">posits that </w:t>
      </w:r>
      <w:r w:rsidR="002D1CA6">
        <w:rPr>
          <w:rFonts w:ascii="Times New Roman" w:hAnsi="Times New Roman" w:cs="Times New Roman"/>
          <w:sz w:val="24"/>
          <w:szCs w:val="24"/>
        </w:rPr>
        <w:t xml:space="preserve">Georgia Power’s </w:t>
      </w:r>
      <w:r w:rsidR="006C7895">
        <w:rPr>
          <w:rFonts w:ascii="Times New Roman" w:hAnsi="Times New Roman" w:cs="Times New Roman"/>
          <w:sz w:val="24"/>
          <w:szCs w:val="24"/>
        </w:rPr>
        <w:t xml:space="preserve">installation of a 750 KVA transformer demonstrates that the connected load fails to satisfy the 900 kW requirement. </w:t>
      </w:r>
      <w:r w:rsidR="006C7895">
        <w:rPr>
          <w:rFonts w:ascii="Times New Roman" w:hAnsi="Times New Roman" w:cs="Times New Roman"/>
          <w:i/>
          <w:iCs/>
          <w:sz w:val="24"/>
          <w:szCs w:val="24"/>
        </w:rPr>
        <w:t xml:space="preserve">See </w:t>
      </w:r>
      <w:r w:rsidR="006C7895" w:rsidRPr="0017420C">
        <w:rPr>
          <w:rFonts w:ascii="Times New Roman" w:hAnsi="Times New Roman" w:cs="Times New Roman"/>
          <w:sz w:val="24"/>
          <w:szCs w:val="24"/>
        </w:rPr>
        <w:t>Direct Testimony of Kevin Mara, on Behalf of Sawnee Electric Membership Corporation</w:t>
      </w:r>
      <w:r w:rsidR="006C7895">
        <w:rPr>
          <w:rFonts w:ascii="Times New Roman" w:hAnsi="Times New Roman" w:cs="Times New Roman"/>
          <w:sz w:val="24"/>
          <w:szCs w:val="24"/>
        </w:rPr>
        <w:t>, p</w:t>
      </w:r>
      <w:r w:rsidR="006C7895" w:rsidRPr="007224E6">
        <w:rPr>
          <w:rFonts w:ascii="Times New Roman" w:hAnsi="Times New Roman" w:cs="Times New Roman"/>
          <w:sz w:val="24"/>
          <w:szCs w:val="24"/>
        </w:rPr>
        <w:t xml:space="preserve">. </w:t>
      </w:r>
      <w:r w:rsidR="006C7895">
        <w:rPr>
          <w:rFonts w:ascii="Times New Roman" w:hAnsi="Times New Roman" w:cs="Times New Roman"/>
          <w:sz w:val="24"/>
          <w:szCs w:val="24"/>
        </w:rPr>
        <w:t>5.</w:t>
      </w:r>
    </w:p>
    <w:p w14:paraId="00D34703" w14:textId="5334B3AA" w:rsidR="008E037E" w:rsidRDefault="00B31E5C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Similar </w:t>
      </w:r>
      <w:r w:rsidR="007537B2">
        <w:rPr>
          <w:rFonts w:ascii="Times New Roman" w:hAnsi="Times New Roman" w:cs="Times New Roman"/>
          <w:sz w:val="24"/>
          <w:szCs w:val="24"/>
        </w:rPr>
        <w:t xml:space="preserve">to </w:t>
      </w:r>
      <w:r w:rsidR="00113DAB">
        <w:rPr>
          <w:rFonts w:ascii="Times New Roman" w:hAnsi="Times New Roman" w:cs="Times New Roman"/>
          <w:sz w:val="24"/>
          <w:szCs w:val="24"/>
        </w:rPr>
        <w:t>Mr. House’s</w:t>
      </w:r>
      <w:r w:rsidR="000110F5">
        <w:rPr>
          <w:rFonts w:ascii="Times New Roman" w:hAnsi="Times New Roman" w:cs="Times New Roman"/>
          <w:sz w:val="24"/>
          <w:szCs w:val="24"/>
        </w:rPr>
        <w:t xml:space="preserve"> metered load </w:t>
      </w:r>
      <w:r>
        <w:rPr>
          <w:rFonts w:ascii="Times New Roman" w:hAnsi="Times New Roman" w:cs="Times New Roman"/>
          <w:sz w:val="24"/>
          <w:szCs w:val="24"/>
        </w:rPr>
        <w:t>arguments</w:t>
      </w:r>
      <w:r w:rsidR="000110F5">
        <w:rPr>
          <w:rFonts w:ascii="Times New Roman" w:hAnsi="Times New Roman" w:cs="Times New Roman"/>
          <w:sz w:val="24"/>
          <w:szCs w:val="24"/>
        </w:rPr>
        <w:t xml:space="preserve">, 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Mr. Mara’s </w:t>
      </w:r>
      <w:r w:rsidR="002D1CA6">
        <w:rPr>
          <w:rFonts w:ascii="Times New Roman" w:hAnsi="Times New Roman" w:cs="Times New Roman"/>
          <w:sz w:val="24"/>
          <w:szCs w:val="24"/>
        </w:rPr>
        <w:t xml:space="preserve">utility </w:t>
      </w:r>
      <w:r w:rsidR="000110F5">
        <w:rPr>
          <w:rFonts w:ascii="Times New Roman" w:hAnsi="Times New Roman" w:cs="Times New Roman"/>
          <w:sz w:val="24"/>
          <w:szCs w:val="24"/>
        </w:rPr>
        <w:t xml:space="preserve">transformer 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testimony falls squarely within the type of testimony previously rejected by the Commission as irrelevant to calculating the connected load. </w:t>
      </w:r>
      <w:r w:rsidR="00AA3E95">
        <w:rPr>
          <w:rFonts w:ascii="Times New Roman" w:hAnsi="Times New Roman" w:cs="Times New Roman"/>
          <w:sz w:val="24"/>
          <w:szCs w:val="24"/>
        </w:rPr>
        <w:t>As stated above,</w:t>
      </w:r>
      <w:r w:rsidR="00F503B0">
        <w:rPr>
          <w:rFonts w:ascii="Times New Roman" w:hAnsi="Times New Roman" w:cs="Times New Roman"/>
          <w:sz w:val="24"/>
          <w:szCs w:val="24"/>
        </w:rPr>
        <w:t xml:space="preserve"> Commission </w:t>
      </w:r>
      <w:r w:rsidR="00AA3E95">
        <w:rPr>
          <w:rFonts w:ascii="Times New Roman" w:hAnsi="Times New Roman" w:cs="Times New Roman"/>
          <w:sz w:val="24"/>
          <w:szCs w:val="24"/>
        </w:rPr>
        <w:t>precedent makes clear</w:t>
      </w:r>
      <w:r w:rsidR="00F503B0">
        <w:rPr>
          <w:rFonts w:ascii="Times New Roman" w:hAnsi="Times New Roman" w:cs="Times New Roman"/>
          <w:sz w:val="24"/>
          <w:szCs w:val="24"/>
        </w:rPr>
        <w:t xml:space="preserve"> that</w:t>
      </w:r>
      <w:r w:rsidR="00F503B0" w:rsidRPr="00AD235F">
        <w:rPr>
          <w:rFonts w:ascii="Times New Roman" w:hAnsi="Times New Roman" w:cs="Times New Roman"/>
          <w:sz w:val="24"/>
          <w:szCs w:val="24"/>
        </w:rPr>
        <w:t xml:space="preserve"> “actual close physical inspection and name-plate data are generally always preferable and usually constitute the best evidence for calculation of connected load</w:t>
      </w:r>
      <w:r w:rsidR="007537B2">
        <w:rPr>
          <w:rFonts w:ascii="Times New Roman" w:hAnsi="Times New Roman" w:cs="Times New Roman"/>
          <w:sz w:val="24"/>
          <w:szCs w:val="24"/>
        </w:rPr>
        <w:t>.</w:t>
      </w:r>
      <w:r w:rsidR="00F503B0">
        <w:rPr>
          <w:rFonts w:ascii="Times New Roman" w:hAnsi="Times New Roman" w:cs="Times New Roman"/>
          <w:sz w:val="24"/>
          <w:szCs w:val="24"/>
        </w:rPr>
        <w:t xml:space="preserve">” </w:t>
      </w:r>
      <w:r w:rsidR="00F503B0">
        <w:rPr>
          <w:rFonts w:ascii="Times New Roman" w:hAnsi="Times New Roman" w:cs="Times New Roman"/>
          <w:i/>
          <w:iCs/>
          <w:sz w:val="24"/>
          <w:szCs w:val="24"/>
        </w:rPr>
        <w:t>Georgia Power Co. v. Sumter EMC</w:t>
      </w:r>
      <w:r w:rsidR="00F503B0">
        <w:rPr>
          <w:rFonts w:ascii="Times New Roman" w:hAnsi="Times New Roman" w:cs="Times New Roman"/>
          <w:sz w:val="24"/>
          <w:szCs w:val="24"/>
        </w:rPr>
        <w:t>, Docket No. 7821, at 31 (Initial Decision, Aug. 5, 1998)</w:t>
      </w:r>
      <w:r w:rsidR="002D1CA6">
        <w:rPr>
          <w:rFonts w:ascii="Times New Roman" w:hAnsi="Times New Roman" w:cs="Times New Roman"/>
          <w:sz w:val="24"/>
          <w:szCs w:val="24"/>
        </w:rPr>
        <w:t>.</w:t>
      </w:r>
      <w:r w:rsidR="00F503B0">
        <w:rPr>
          <w:rFonts w:ascii="Times New Roman" w:hAnsi="Times New Roman" w:cs="Times New Roman"/>
          <w:sz w:val="24"/>
          <w:szCs w:val="24"/>
        </w:rPr>
        <w:t xml:space="preserve"> </w:t>
      </w:r>
      <w:r w:rsidR="002D1CA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F503B0">
        <w:rPr>
          <w:rFonts w:ascii="Times New Roman" w:hAnsi="Times New Roman" w:cs="Times New Roman"/>
          <w:i/>
          <w:iCs/>
          <w:sz w:val="24"/>
          <w:szCs w:val="24"/>
        </w:rPr>
        <w:t>ee also</w:t>
      </w:r>
      <w:r w:rsidR="002D1CA6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F503B0">
        <w:rPr>
          <w:rFonts w:ascii="Times New Roman" w:hAnsi="Times New Roman" w:cs="Times New Roman"/>
          <w:i/>
          <w:iCs/>
          <w:sz w:val="24"/>
          <w:szCs w:val="24"/>
        </w:rPr>
        <w:t xml:space="preserve"> Greystone Power Corp. v. Georgia Power Co.</w:t>
      </w:r>
      <w:r w:rsidR="00F503B0">
        <w:rPr>
          <w:rFonts w:ascii="Times New Roman" w:hAnsi="Times New Roman" w:cs="Times New Roman"/>
          <w:sz w:val="24"/>
          <w:szCs w:val="24"/>
        </w:rPr>
        <w:t>, Docket No. 40803, at 11 (Initial Decision, Mar. 23, 2018) (“An on-site load count is the accepted method of calculating connected load.”).</w:t>
      </w:r>
      <w:r w:rsidR="00DF4CDC">
        <w:rPr>
          <w:rFonts w:ascii="Times New Roman" w:hAnsi="Times New Roman" w:cs="Times New Roman"/>
          <w:sz w:val="24"/>
          <w:szCs w:val="24"/>
        </w:rPr>
        <w:t xml:space="preserve"> </w:t>
      </w:r>
      <w:r w:rsidR="00122CAF">
        <w:rPr>
          <w:rFonts w:ascii="Times New Roman" w:hAnsi="Times New Roman" w:cs="Times New Roman"/>
          <w:sz w:val="24"/>
          <w:szCs w:val="24"/>
        </w:rPr>
        <w:t xml:space="preserve">While the Commission has reiterated a methodology for calculating connected load, it has yet to issue a single order </w:t>
      </w:r>
      <w:r w:rsidR="00401AD3">
        <w:rPr>
          <w:rFonts w:ascii="Times New Roman" w:hAnsi="Times New Roman" w:cs="Times New Roman"/>
          <w:sz w:val="24"/>
          <w:szCs w:val="24"/>
        </w:rPr>
        <w:t>supporting</w:t>
      </w:r>
      <w:r w:rsidR="00122CAF">
        <w:rPr>
          <w:rFonts w:ascii="Times New Roman" w:hAnsi="Times New Roman" w:cs="Times New Roman"/>
          <w:sz w:val="24"/>
          <w:szCs w:val="24"/>
        </w:rPr>
        <w:t xml:space="preserve"> the use </w:t>
      </w:r>
      <w:r w:rsidR="00EF4D85">
        <w:rPr>
          <w:rFonts w:ascii="Times New Roman" w:hAnsi="Times New Roman" w:cs="Times New Roman"/>
          <w:sz w:val="24"/>
          <w:szCs w:val="24"/>
        </w:rPr>
        <w:t>of</w:t>
      </w:r>
      <w:r w:rsidR="002D1CA6">
        <w:rPr>
          <w:rFonts w:ascii="Times New Roman" w:hAnsi="Times New Roman" w:cs="Times New Roman"/>
          <w:sz w:val="24"/>
          <w:szCs w:val="24"/>
        </w:rPr>
        <w:t xml:space="preserve"> the utility</w:t>
      </w:r>
      <w:r w:rsidR="00AF6FD3">
        <w:rPr>
          <w:rFonts w:ascii="Times New Roman" w:hAnsi="Times New Roman" w:cs="Times New Roman"/>
          <w:sz w:val="24"/>
          <w:szCs w:val="24"/>
        </w:rPr>
        <w:t xml:space="preserve"> </w:t>
      </w:r>
      <w:r w:rsidR="00EF4D85">
        <w:rPr>
          <w:rFonts w:ascii="Times New Roman" w:hAnsi="Times New Roman" w:cs="Times New Roman"/>
          <w:sz w:val="24"/>
          <w:szCs w:val="24"/>
        </w:rPr>
        <w:t>transformer</w:t>
      </w:r>
      <w:r>
        <w:rPr>
          <w:rFonts w:ascii="Times New Roman" w:hAnsi="Times New Roman" w:cs="Times New Roman"/>
          <w:sz w:val="24"/>
          <w:szCs w:val="24"/>
        </w:rPr>
        <w:t xml:space="preserve"> size</w:t>
      </w:r>
      <w:r w:rsidR="000110F5">
        <w:rPr>
          <w:rFonts w:ascii="Times New Roman" w:hAnsi="Times New Roman" w:cs="Times New Roman"/>
          <w:sz w:val="24"/>
          <w:szCs w:val="24"/>
        </w:rPr>
        <w:t xml:space="preserve"> in </w:t>
      </w:r>
      <w:r w:rsidR="00EF4D85">
        <w:rPr>
          <w:rFonts w:ascii="Times New Roman" w:hAnsi="Times New Roman" w:cs="Times New Roman"/>
          <w:sz w:val="24"/>
          <w:szCs w:val="24"/>
        </w:rPr>
        <w:t>determining</w:t>
      </w:r>
      <w:r w:rsidR="000110F5">
        <w:rPr>
          <w:rFonts w:ascii="Times New Roman" w:hAnsi="Times New Roman" w:cs="Times New Roman"/>
          <w:sz w:val="24"/>
          <w:szCs w:val="24"/>
        </w:rPr>
        <w:t xml:space="preserve"> connected load </w:t>
      </w:r>
      <w:r>
        <w:rPr>
          <w:rFonts w:ascii="Times New Roman" w:hAnsi="Times New Roman" w:cs="Times New Roman"/>
          <w:sz w:val="24"/>
          <w:szCs w:val="24"/>
        </w:rPr>
        <w:t>in accordance with the large load exception of the Territorial Act</w:t>
      </w:r>
      <w:r w:rsidR="000110F5">
        <w:rPr>
          <w:rFonts w:ascii="Times New Roman" w:hAnsi="Times New Roman" w:cs="Times New Roman"/>
          <w:sz w:val="24"/>
          <w:szCs w:val="24"/>
        </w:rPr>
        <w:t>.</w:t>
      </w:r>
      <w:r w:rsidR="00DF4CDC">
        <w:rPr>
          <w:rFonts w:ascii="Times New Roman" w:hAnsi="Times New Roman" w:cs="Times New Roman"/>
          <w:sz w:val="24"/>
          <w:szCs w:val="24"/>
        </w:rPr>
        <w:t xml:space="preserve"> </w:t>
      </w:r>
      <w:r w:rsidR="008E037E">
        <w:rPr>
          <w:rFonts w:ascii="Times New Roman" w:hAnsi="Times New Roman" w:cs="Times New Roman"/>
          <w:sz w:val="24"/>
          <w:szCs w:val="24"/>
        </w:rPr>
        <w:t xml:space="preserve">Therefore, </w:t>
      </w:r>
      <w:proofErr w:type="spellStart"/>
      <w:r w:rsidR="008E037E" w:rsidRPr="000110F5">
        <w:rPr>
          <w:rFonts w:ascii="Times New Roman" w:hAnsi="Times New Roman" w:cs="Times New Roman"/>
          <w:sz w:val="24"/>
          <w:szCs w:val="24"/>
        </w:rPr>
        <w:t>Sawnee’s</w:t>
      </w:r>
      <w:proofErr w:type="spellEnd"/>
      <w:r w:rsidR="008E037E" w:rsidRPr="000110F5">
        <w:rPr>
          <w:rFonts w:ascii="Times New Roman" w:hAnsi="Times New Roman" w:cs="Times New Roman"/>
          <w:sz w:val="24"/>
          <w:szCs w:val="24"/>
        </w:rPr>
        <w:t xml:space="preserve"> testimony </w:t>
      </w:r>
      <w:r>
        <w:rPr>
          <w:rFonts w:ascii="Times New Roman" w:hAnsi="Times New Roman" w:cs="Times New Roman"/>
          <w:sz w:val="24"/>
          <w:szCs w:val="24"/>
        </w:rPr>
        <w:t>claiming that the size of the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 on-site</w:t>
      </w:r>
      <w:r w:rsidR="008E037E" w:rsidRPr="000110F5">
        <w:rPr>
          <w:rFonts w:ascii="Times New Roman" w:hAnsi="Times New Roman" w:cs="Times New Roman"/>
          <w:sz w:val="24"/>
          <w:szCs w:val="24"/>
        </w:rPr>
        <w:t xml:space="preserve"> </w:t>
      </w:r>
      <w:r w:rsidR="00AF6FD3">
        <w:rPr>
          <w:rFonts w:ascii="Times New Roman" w:hAnsi="Times New Roman" w:cs="Times New Roman"/>
          <w:sz w:val="24"/>
          <w:szCs w:val="24"/>
        </w:rPr>
        <w:t xml:space="preserve">utility </w:t>
      </w:r>
      <w:r w:rsidR="00AA3E95" w:rsidRPr="000110F5">
        <w:rPr>
          <w:rFonts w:ascii="Times New Roman" w:hAnsi="Times New Roman" w:cs="Times New Roman"/>
          <w:sz w:val="24"/>
          <w:szCs w:val="24"/>
        </w:rPr>
        <w:t>transformer</w:t>
      </w:r>
      <w:r>
        <w:rPr>
          <w:rFonts w:ascii="Times New Roman" w:hAnsi="Times New Roman" w:cs="Times New Roman"/>
          <w:sz w:val="24"/>
          <w:szCs w:val="24"/>
        </w:rPr>
        <w:t xml:space="preserve"> informs the determination of connected load or eligibility for the large load exception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 </w:t>
      </w:r>
      <w:r w:rsidR="00113DAB">
        <w:rPr>
          <w:rFonts w:ascii="Times New Roman" w:hAnsi="Times New Roman" w:cs="Times New Roman"/>
          <w:sz w:val="24"/>
          <w:szCs w:val="24"/>
        </w:rPr>
        <w:t xml:space="preserve">substantially 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deviates from established </w:t>
      </w:r>
      <w:r w:rsidR="00113DAB">
        <w:rPr>
          <w:rFonts w:ascii="Times New Roman" w:hAnsi="Times New Roman" w:cs="Times New Roman"/>
          <w:sz w:val="24"/>
          <w:szCs w:val="24"/>
        </w:rPr>
        <w:t>C</w:t>
      </w:r>
      <w:r w:rsidR="000110F5" w:rsidRPr="000110F5">
        <w:rPr>
          <w:rFonts w:ascii="Times New Roman" w:hAnsi="Times New Roman" w:cs="Times New Roman"/>
          <w:sz w:val="24"/>
          <w:szCs w:val="24"/>
        </w:rPr>
        <w:t>ommission precedent for calculating connected load,</w:t>
      </w:r>
      <w:r w:rsidR="002D1CA6">
        <w:rPr>
          <w:rFonts w:ascii="Times New Roman" w:hAnsi="Times New Roman" w:cs="Times New Roman"/>
          <w:sz w:val="24"/>
          <w:szCs w:val="24"/>
        </w:rPr>
        <w:t xml:space="preserve"> and</w:t>
      </w:r>
      <w:r w:rsidR="000110F5" w:rsidRPr="000110F5">
        <w:rPr>
          <w:rFonts w:ascii="Times New Roman" w:hAnsi="Times New Roman" w:cs="Times New Roman"/>
          <w:sz w:val="24"/>
          <w:szCs w:val="24"/>
        </w:rPr>
        <w:t xml:space="preserve"> thus</w:t>
      </w:r>
      <w:r w:rsidR="008E037E" w:rsidRPr="000110F5">
        <w:rPr>
          <w:rFonts w:ascii="Times New Roman" w:hAnsi="Times New Roman" w:cs="Times New Roman"/>
          <w:sz w:val="24"/>
          <w:szCs w:val="24"/>
        </w:rPr>
        <w:t xml:space="preserve"> is irrelevant</w:t>
      </w:r>
      <w:r w:rsidR="000110F5">
        <w:rPr>
          <w:rFonts w:ascii="Times New Roman" w:hAnsi="Times New Roman" w:cs="Times New Roman"/>
          <w:sz w:val="24"/>
          <w:szCs w:val="24"/>
        </w:rPr>
        <w:t xml:space="preserve"> and should be excluded</w:t>
      </w:r>
      <w:r w:rsidR="008E037E">
        <w:rPr>
          <w:rFonts w:ascii="Times New Roman" w:hAnsi="Times New Roman" w:cs="Times New Roman"/>
          <w:sz w:val="24"/>
          <w:szCs w:val="24"/>
        </w:rPr>
        <w:t>.</w:t>
      </w:r>
    </w:p>
    <w:p w14:paraId="25B92CF4" w14:textId="7FF8756C" w:rsidR="0038441E" w:rsidRPr="00113DAB" w:rsidRDefault="00B31E5C" w:rsidP="0017420C">
      <w:pPr>
        <w:pStyle w:val="Heading1"/>
        <w:spacing w:before="240"/>
        <w:jc w:val="both"/>
      </w:pPr>
      <w:r w:rsidRPr="00B31E5C">
        <w:t>CONCLUSION</w:t>
      </w:r>
    </w:p>
    <w:p w14:paraId="72E195BB" w14:textId="27DD5760" w:rsidR="00746FC8" w:rsidRDefault="00746FC8" w:rsidP="00113D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4CDC">
        <w:rPr>
          <w:rFonts w:ascii="Times New Roman" w:hAnsi="Times New Roman" w:cs="Times New Roman"/>
          <w:sz w:val="24"/>
          <w:szCs w:val="24"/>
        </w:rPr>
        <w:t xml:space="preserve">Courts routinely exclude </w:t>
      </w:r>
      <w:r w:rsidR="00DF4CDC" w:rsidRPr="00DF4CDC">
        <w:rPr>
          <w:rFonts w:ascii="Times New Roman" w:hAnsi="Times New Roman" w:cs="Times New Roman"/>
          <w:sz w:val="24"/>
          <w:szCs w:val="24"/>
        </w:rPr>
        <w:t>irrelevant</w:t>
      </w:r>
      <w:r w:rsidRPr="00DF4CDC">
        <w:rPr>
          <w:rFonts w:ascii="Times New Roman" w:hAnsi="Times New Roman" w:cs="Times New Roman"/>
          <w:sz w:val="24"/>
          <w:szCs w:val="24"/>
        </w:rPr>
        <w:t xml:space="preserve"> testimony, whether given by qualified experts or unqualified lay witnesses. The </w:t>
      </w:r>
      <w:r w:rsidR="00B31E5C">
        <w:rPr>
          <w:rFonts w:ascii="Times New Roman" w:hAnsi="Times New Roman" w:cs="Times New Roman"/>
          <w:sz w:val="24"/>
          <w:szCs w:val="24"/>
        </w:rPr>
        <w:t>Hearing Officer appointed by the Commission</w:t>
      </w:r>
      <w:r w:rsidR="00B31E5C" w:rsidRPr="00DF4CDC">
        <w:rPr>
          <w:rFonts w:ascii="Times New Roman" w:hAnsi="Times New Roman" w:cs="Times New Roman"/>
          <w:sz w:val="24"/>
          <w:szCs w:val="24"/>
        </w:rPr>
        <w:t xml:space="preserve"> </w:t>
      </w:r>
      <w:r w:rsidRPr="00DF4CDC">
        <w:rPr>
          <w:rFonts w:ascii="Times New Roman" w:hAnsi="Times New Roman" w:cs="Times New Roman"/>
          <w:sz w:val="24"/>
          <w:szCs w:val="24"/>
        </w:rPr>
        <w:t xml:space="preserve">may do so as well. </w:t>
      </w:r>
      <w:r w:rsidRPr="00DF4CDC">
        <w:rPr>
          <w:rFonts w:ascii="Times New Roman" w:hAnsi="Times New Roman" w:cs="Times New Roman"/>
          <w:i/>
          <w:iCs/>
          <w:sz w:val="24"/>
          <w:szCs w:val="24"/>
        </w:rPr>
        <w:t>See Ga. Power Co.</w:t>
      </w:r>
      <w:r w:rsidRPr="00DF4CDC">
        <w:rPr>
          <w:rFonts w:ascii="Times New Roman" w:hAnsi="Times New Roman" w:cs="Times New Roman"/>
          <w:sz w:val="24"/>
          <w:szCs w:val="24"/>
        </w:rPr>
        <w:t xml:space="preserve">, 122 </w:t>
      </w:r>
      <w:proofErr w:type="spellStart"/>
      <w:r w:rsidRPr="00DF4CDC">
        <w:rPr>
          <w:rFonts w:ascii="Times New Roman" w:hAnsi="Times New Roman" w:cs="Times New Roman"/>
          <w:sz w:val="24"/>
          <w:szCs w:val="24"/>
        </w:rPr>
        <w:t>P.U.R</w:t>
      </w:r>
      <w:proofErr w:type="spellEnd"/>
      <w:r w:rsidRPr="00DF4CDC">
        <w:rPr>
          <w:rFonts w:ascii="Times New Roman" w:hAnsi="Times New Roman" w:cs="Times New Roman"/>
          <w:sz w:val="24"/>
          <w:szCs w:val="24"/>
        </w:rPr>
        <w:t>.</w:t>
      </w:r>
      <w:r w:rsidRPr="00746FC8">
        <w:rPr>
          <w:rFonts w:ascii="Times New Roman" w:hAnsi="Times New Roman" w:cs="Times New Roman"/>
          <w:sz w:val="24"/>
          <w:szCs w:val="24"/>
        </w:rPr>
        <w:t xml:space="preserve"> 4th 214 (July 21, 1988). (“Determining the </w:t>
      </w:r>
      <w:r w:rsidRPr="00DF4CDC">
        <w:rPr>
          <w:rFonts w:ascii="Times New Roman" w:hAnsi="Times New Roman" w:cs="Times New Roman"/>
          <w:sz w:val="24"/>
          <w:szCs w:val="24"/>
        </w:rPr>
        <w:t>competency</w:t>
      </w:r>
      <w:r w:rsidRPr="00746FC8">
        <w:rPr>
          <w:rFonts w:ascii="Times New Roman" w:hAnsi="Times New Roman" w:cs="Times New Roman"/>
          <w:sz w:val="24"/>
          <w:szCs w:val="24"/>
        </w:rPr>
        <w:t xml:space="preserve"> and relevancy of evidence is within the express parameters of the Commission’s authority and cannot be disturbed on review [ ] unless that authority has been manifestly abused. . . . </w:t>
      </w:r>
      <w:r w:rsidRPr="00DF4CDC">
        <w:rPr>
          <w:rFonts w:ascii="Times New Roman" w:hAnsi="Times New Roman" w:cs="Times New Roman"/>
          <w:sz w:val="24"/>
          <w:szCs w:val="24"/>
        </w:rPr>
        <w:t>The Commission may determine whether to accept expert testimony and may determine the probative weight to give to that testimony</w:t>
      </w:r>
      <w:r w:rsidRPr="00746FC8">
        <w:rPr>
          <w:rFonts w:ascii="Times New Roman" w:hAnsi="Times New Roman" w:cs="Times New Roman"/>
          <w:sz w:val="24"/>
          <w:szCs w:val="24"/>
        </w:rPr>
        <w:t>.”)</w:t>
      </w:r>
      <w:r w:rsidR="00B31E5C">
        <w:rPr>
          <w:rFonts w:ascii="Times New Roman" w:hAnsi="Times New Roman" w:cs="Times New Roman"/>
          <w:sz w:val="24"/>
          <w:szCs w:val="24"/>
        </w:rPr>
        <w:t xml:space="preserve"> The</w:t>
      </w:r>
      <w:r w:rsidR="007D54A2">
        <w:rPr>
          <w:rFonts w:ascii="Times New Roman" w:hAnsi="Times New Roman" w:cs="Times New Roman"/>
          <w:sz w:val="24"/>
          <w:szCs w:val="24"/>
        </w:rPr>
        <w:t xml:space="preserve"> testimony of Mr. House and Mr. Mara related to </w:t>
      </w:r>
      <w:r w:rsidR="002D1CA6">
        <w:rPr>
          <w:rFonts w:ascii="Times New Roman" w:hAnsi="Times New Roman" w:cs="Times New Roman"/>
          <w:sz w:val="24"/>
          <w:szCs w:val="24"/>
        </w:rPr>
        <w:t xml:space="preserve">projected </w:t>
      </w:r>
      <w:r w:rsidR="007D54A2">
        <w:rPr>
          <w:rFonts w:ascii="Times New Roman" w:hAnsi="Times New Roman" w:cs="Times New Roman"/>
          <w:sz w:val="24"/>
          <w:szCs w:val="24"/>
        </w:rPr>
        <w:t xml:space="preserve">metered load and </w:t>
      </w:r>
      <w:r w:rsidR="002D1CA6">
        <w:rPr>
          <w:rFonts w:ascii="Times New Roman" w:hAnsi="Times New Roman" w:cs="Times New Roman"/>
          <w:sz w:val="24"/>
          <w:szCs w:val="24"/>
        </w:rPr>
        <w:t xml:space="preserve">the utility </w:t>
      </w:r>
      <w:r w:rsidR="007D54A2">
        <w:rPr>
          <w:rFonts w:ascii="Times New Roman" w:hAnsi="Times New Roman" w:cs="Times New Roman"/>
          <w:sz w:val="24"/>
          <w:szCs w:val="24"/>
        </w:rPr>
        <w:t xml:space="preserve">transformer size is irrelevant to the determination of connected load and eligibility for the large load exception under the Territorial Act. </w:t>
      </w:r>
      <w:r w:rsidR="0038441E">
        <w:rPr>
          <w:rFonts w:ascii="Times New Roman" w:hAnsi="Times New Roman" w:cs="Times New Roman"/>
          <w:sz w:val="24"/>
          <w:szCs w:val="24"/>
        </w:rPr>
        <w:t xml:space="preserve">Accordingly, the Commission should grant Georgia Power’s </w:t>
      </w:r>
      <w:r w:rsidR="0017420C">
        <w:rPr>
          <w:rFonts w:ascii="Times New Roman" w:hAnsi="Times New Roman" w:cs="Times New Roman"/>
          <w:sz w:val="24"/>
          <w:szCs w:val="24"/>
        </w:rPr>
        <w:t>Objections to</w:t>
      </w:r>
      <w:r w:rsidR="0038441E">
        <w:rPr>
          <w:rFonts w:ascii="Times New Roman" w:hAnsi="Times New Roman" w:cs="Times New Roman"/>
          <w:sz w:val="24"/>
          <w:szCs w:val="24"/>
        </w:rPr>
        <w:t xml:space="preserve"> </w:t>
      </w:r>
      <w:r w:rsidR="00DF4CDC">
        <w:rPr>
          <w:rFonts w:ascii="Times New Roman" w:hAnsi="Times New Roman" w:cs="Times New Roman"/>
          <w:sz w:val="24"/>
          <w:szCs w:val="24"/>
        </w:rPr>
        <w:t>Certain</w:t>
      </w:r>
      <w:r w:rsidR="0038441E">
        <w:rPr>
          <w:rFonts w:ascii="Times New Roman" w:hAnsi="Times New Roman" w:cs="Times New Roman"/>
          <w:sz w:val="24"/>
          <w:szCs w:val="24"/>
        </w:rPr>
        <w:t xml:space="preserve"> Testimony </w:t>
      </w:r>
      <w:r w:rsidR="0017420C">
        <w:rPr>
          <w:rFonts w:ascii="Times New Roman" w:hAnsi="Times New Roman" w:cs="Times New Roman"/>
          <w:sz w:val="24"/>
          <w:szCs w:val="24"/>
        </w:rPr>
        <w:t>Prefiled by</w:t>
      </w:r>
      <w:r w:rsidR="0038441E">
        <w:rPr>
          <w:rFonts w:ascii="Times New Roman" w:hAnsi="Times New Roman" w:cs="Times New Roman"/>
          <w:sz w:val="24"/>
          <w:szCs w:val="24"/>
        </w:rPr>
        <w:t xml:space="preserve"> </w:t>
      </w:r>
      <w:r w:rsidR="00422243">
        <w:rPr>
          <w:rFonts w:ascii="Times New Roman" w:hAnsi="Times New Roman" w:cs="Times New Roman"/>
          <w:sz w:val="24"/>
          <w:szCs w:val="24"/>
        </w:rPr>
        <w:t>Sawnee EMC.</w:t>
      </w:r>
    </w:p>
    <w:p w14:paraId="28981423" w14:textId="77777777" w:rsidR="0017420C" w:rsidRDefault="0017420C" w:rsidP="00746FC8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  <w:sectPr w:rsidR="0017420C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4E7C840" w14:textId="716DD6D0" w:rsidR="0038441E" w:rsidRDefault="0038441E" w:rsidP="00746FC8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Respectfully submitted, this </w:t>
      </w:r>
      <w:r w:rsidR="00B87A1C">
        <w:rPr>
          <w:rFonts w:ascii="Times New Roman" w:hAnsi="Times New Roman" w:cs="Times New Roman"/>
          <w:sz w:val="24"/>
          <w:szCs w:val="24"/>
        </w:rPr>
        <w:t>21</w:t>
      </w:r>
      <w:r w:rsidR="007537B2" w:rsidRPr="00D70846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753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 of </w:t>
      </w:r>
      <w:r w:rsidR="00746FC8">
        <w:rPr>
          <w:rFonts w:ascii="Times New Roman" w:hAnsi="Times New Roman" w:cs="Times New Roman"/>
          <w:sz w:val="24"/>
          <w:szCs w:val="24"/>
        </w:rPr>
        <w:t>December,</w:t>
      </w:r>
      <w:r>
        <w:rPr>
          <w:rFonts w:ascii="Times New Roman" w:hAnsi="Times New Roman" w:cs="Times New Roman"/>
          <w:sz w:val="24"/>
          <w:szCs w:val="24"/>
        </w:rPr>
        <w:t xml:space="preserve"> 2021.</w:t>
      </w:r>
    </w:p>
    <w:p w14:paraId="4FBF694B" w14:textId="2551AEEF" w:rsidR="001F42D8" w:rsidRDefault="0038441E" w:rsidP="0038441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2FEC0B9" w14:textId="6D2234A1" w:rsidR="0038441E" w:rsidRDefault="0038441E" w:rsidP="003844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14:paraId="5155F4F8" w14:textId="1CD820C8" w:rsidR="00113DAB" w:rsidRPr="00856F08" w:rsidRDefault="0038441E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13DAB">
        <w:rPr>
          <w:rFonts w:ascii="Times New Roman" w:hAnsi="Times New Roman" w:cs="Times New Roman"/>
          <w:sz w:val="24"/>
          <w:szCs w:val="24"/>
        </w:rPr>
        <w:tab/>
      </w:r>
      <w:r w:rsidR="00113DAB">
        <w:rPr>
          <w:rFonts w:ascii="Times New Roman" w:hAnsi="Times New Roman" w:cs="Times New Roman"/>
          <w:sz w:val="24"/>
          <w:szCs w:val="24"/>
        </w:rPr>
        <w:tab/>
      </w:r>
      <w:r w:rsidR="00113DAB">
        <w:rPr>
          <w:rFonts w:ascii="Times New Roman" w:hAnsi="Times New Roman" w:cs="Times New Roman"/>
          <w:sz w:val="24"/>
          <w:szCs w:val="24"/>
        </w:rPr>
        <w:tab/>
      </w:r>
      <w:r w:rsidR="00113DAB" w:rsidRPr="00856F08">
        <w:rPr>
          <w:rFonts w:ascii="Times New Roman" w:hAnsi="Times New Roman" w:cs="Times New Roman"/>
          <w:sz w:val="24"/>
          <w:szCs w:val="24"/>
        </w:rPr>
        <w:t>Steven J. Hewitson</w:t>
      </w:r>
    </w:p>
    <w:p w14:paraId="69A3B08C" w14:textId="77777777" w:rsidR="00113DAB" w:rsidRDefault="00113DAB" w:rsidP="00113DAB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P. Edwards, Jr.</w:t>
      </w:r>
    </w:p>
    <w:p w14:paraId="47B8DEA0" w14:textId="77777777" w:rsidR="00113DAB" w:rsidRPr="00856F08" w:rsidRDefault="00113DAB" w:rsidP="00113DAB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Allison W. Pryor</w:t>
      </w:r>
    </w:p>
    <w:p w14:paraId="1A416BF4" w14:textId="77777777" w:rsidR="00113DAB" w:rsidRPr="00856F08" w:rsidRDefault="00113DAB" w:rsidP="00113DAB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Attorneys for Georgia Power Company</w:t>
      </w:r>
    </w:p>
    <w:p w14:paraId="5AD74296" w14:textId="77777777" w:rsidR="00113DAB" w:rsidRPr="00856F08" w:rsidRDefault="00113DAB" w:rsidP="00113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F464EB" w14:textId="77777777" w:rsidR="001F42D8" w:rsidRDefault="001F42D8" w:rsidP="00113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225142" w14:textId="7CD05CBD" w:rsidR="00113DAB" w:rsidRPr="0017420C" w:rsidRDefault="00113DAB" w:rsidP="00113DAB">
      <w:pPr>
        <w:spacing w:after="0"/>
        <w:rPr>
          <w:rFonts w:ascii="Times New Roman" w:hAnsi="Times New Roman" w:cs="Times New Roman"/>
          <w:smallCaps/>
          <w:sz w:val="24"/>
          <w:szCs w:val="24"/>
        </w:rPr>
      </w:pPr>
      <w:r w:rsidRPr="0017420C">
        <w:rPr>
          <w:rFonts w:ascii="Times New Roman" w:hAnsi="Times New Roman" w:cs="Times New Roman"/>
          <w:smallCaps/>
          <w:sz w:val="24"/>
          <w:szCs w:val="24"/>
        </w:rPr>
        <w:t>TROUTMAN PEPPER HAMILTON SANDERS LLP</w:t>
      </w:r>
    </w:p>
    <w:p w14:paraId="3293FF82" w14:textId="77777777" w:rsidR="00113DAB" w:rsidRPr="00856F08" w:rsidRDefault="00113DAB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Bank of America Plaza</w:t>
      </w:r>
    </w:p>
    <w:p w14:paraId="72BDF058" w14:textId="77777777" w:rsidR="00113DAB" w:rsidRPr="00856F08" w:rsidRDefault="00113DAB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Suite 3000</w:t>
      </w:r>
    </w:p>
    <w:p w14:paraId="7BBA632A" w14:textId="77777777" w:rsidR="00113DAB" w:rsidRPr="00856F08" w:rsidRDefault="00113DAB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600 Peachtree Street N.E.</w:t>
      </w:r>
    </w:p>
    <w:p w14:paraId="387B448F" w14:textId="77777777" w:rsidR="00113DAB" w:rsidRPr="00856F08" w:rsidRDefault="00113DAB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Atlanta, GA 30308-2216</w:t>
      </w:r>
    </w:p>
    <w:p w14:paraId="324651D0" w14:textId="6C01F6FE" w:rsidR="0050222D" w:rsidRDefault="0050222D" w:rsidP="00113D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636046" w14:textId="77777777" w:rsidR="0050222D" w:rsidRPr="00B96572" w:rsidRDefault="0050222D" w:rsidP="0050222D">
      <w:pPr>
        <w:pStyle w:val="CourtName"/>
        <w:spacing w:after="0"/>
      </w:pPr>
      <w:r w:rsidRPr="00B96572">
        <w:t>BEFORE THE PUBLIC SERVICE COMMISSION</w:t>
      </w:r>
    </w:p>
    <w:p w14:paraId="33713326" w14:textId="31302635" w:rsidR="0050222D" w:rsidRDefault="0050222D" w:rsidP="0050222D">
      <w:pPr>
        <w:pStyle w:val="CourtName"/>
        <w:spacing w:after="0"/>
      </w:pPr>
      <w:r w:rsidRPr="00B96572">
        <w:t>STATE OF GEORGIA</w:t>
      </w:r>
    </w:p>
    <w:p w14:paraId="1F368803" w14:textId="0A0C9CE1" w:rsidR="0050222D" w:rsidRDefault="0050222D" w:rsidP="0050222D">
      <w:pPr>
        <w:pStyle w:val="CourtName"/>
        <w:spacing w:after="0"/>
      </w:pPr>
    </w:p>
    <w:p w14:paraId="20EB29A6" w14:textId="77777777" w:rsidR="0050222D" w:rsidRPr="00B96572" w:rsidRDefault="0050222D" w:rsidP="0050222D">
      <w:pPr>
        <w:pStyle w:val="CourtName"/>
        <w:spacing w:after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4"/>
        <w:gridCol w:w="4608"/>
      </w:tblGrid>
      <w:tr w:rsidR="00127832" w:rsidRPr="00B96572" w14:paraId="351A66BF" w14:textId="77777777" w:rsidTr="00D31B40">
        <w:trPr>
          <w:cantSplit/>
        </w:trPr>
        <w:tc>
          <w:tcPr>
            <w:tcW w:w="46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E5F2" w14:textId="77777777" w:rsidR="00127832" w:rsidRPr="00B96572" w:rsidRDefault="00127832" w:rsidP="00127832">
            <w:pPr>
              <w:pStyle w:val="Parties"/>
              <w:ind w:right="198"/>
              <w:rPr>
                <w:b/>
              </w:rPr>
            </w:pPr>
            <w:r>
              <w:rPr>
                <w:b/>
              </w:rPr>
              <w:t>SAWNEE EMC</w:t>
            </w:r>
            <w:r w:rsidRPr="00B96572">
              <w:rPr>
                <w:b/>
              </w:rPr>
              <w:t>,</w:t>
            </w:r>
          </w:p>
          <w:p w14:paraId="56F93D5E" w14:textId="77777777" w:rsidR="00127832" w:rsidRPr="00B96572" w:rsidRDefault="00127832" w:rsidP="00127832">
            <w:pPr>
              <w:pStyle w:val="Parties"/>
              <w:ind w:right="198"/>
              <w:rPr>
                <w:b/>
              </w:rPr>
            </w:pPr>
          </w:p>
          <w:p w14:paraId="32B431CA" w14:textId="77777777" w:rsidR="00127832" w:rsidRPr="00B96572" w:rsidRDefault="00127832" w:rsidP="00127832">
            <w:pPr>
              <w:pStyle w:val="PartyType"/>
              <w:ind w:right="198"/>
              <w:rPr>
                <w:b/>
                <w:szCs w:val="24"/>
              </w:rPr>
            </w:pPr>
            <w:r w:rsidRPr="00B96572">
              <w:rPr>
                <w:b/>
                <w:szCs w:val="24"/>
              </w:rPr>
              <w:t>Petitioner,</w:t>
            </w:r>
          </w:p>
          <w:p w14:paraId="45E6E8C6" w14:textId="77777777" w:rsidR="00127832" w:rsidRPr="00B96572" w:rsidRDefault="00127832" w:rsidP="00127832">
            <w:pPr>
              <w:pStyle w:val="versus"/>
              <w:ind w:right="198"/>
              <w:rPr>
                <w:b/>
                <w:szCs w:val="24"/>
              </w:rPr>
            </w:pPr>
          </w:p>
          <w:p w14:paraId="467CDE54" w14:textId="77777777" w:rsidR="00127832" w:rsidRPr="00B96572" w:rsidRDefault="00127832" w:rsidP="00127832">
            <w:pPr>
              <w:pStyle w:val="versus"/>
              <w:ind w:right="198"/>
              <w:rPr>
                <w:b/>
                <w:szCs w:val="24"/>
              </w:rPr>
            </w:pPr>
            <w:r w:rsidRPr="00B96572">
              <w:rPr>
                <w:b/>
                <w:szCs w:val="24"/>
              </w:rPr>
              <w:t>v.</w:t>
            </w:r>
          </w:p>
          <w:p w14:paraId="3F6A13A8" w14:textId="77777777" w:rsidR="00127832" w:rsidRPr="00B96572" w:rsidRDefault="00127832" w:rsidP="00127832">
            <w:pPr>
              <w:pStyle w:val="Parties"/>
              <w:ind w:right="198"/>
              <w:rPr>
                <w:b/>
              </w:rPr>
            </w:pPr>
          </w:p>
          <w:p w14:paraId="6380F762" w14:textId="77777777" w:rsidR="00127832" w:rsidRPr="00204816" w:rsidRDefault="00127832" w:rsidP="00127832">
            <w:pPr>
              <w:pStyle w:val="Parties"/>
              <w:ind w:right="198"/>
              <w:rPr>
                <w:b/>
              </w:rPr>
            </w:pPr>
            <w:r w:rsidRPr="00204816">
              <w:rPr>
                <w:b/>
              </w:rPr>
              <w:t>GEORGIA POWER COMPANY,</w:t>
            </w:r>
          </w:p>
          <w:p w14:paraId="659F6542" w14:textId="77777777" w:rsidR="00127832" w:rsidRPr="00204816" w:rsidRDefault="00127832" w:rsidP="00127832">
            <w:pPr>
              <w:pStyle w:val="Parties"/>
              <w:ind w:right="198"/>
              <w:rPr>
                <w:b/>
              </w:rPr>
            </w:pPr>
          </w:p>
          <w:p w14:paraId="2EFC7C14" w14:textId="77777777" w:rsidR="00127832" w:rsidRPr="00204816" w:rsidRDefault="00127832" w:rsidP="00127832">
            <w:pPr>
              <w:pStyle w:val="PartyType"/>
              <w:ind w:right="198"/>
              <w:rPr>
                <w:b/>
                <w:szCs w:val="24"/>
              </w:rPr>
            </w:pPr>
            <w:r w:rsidRPr="00204816">
              <w:rPr>
                <w:b/>
                <w:szCs w:val="24"/>
              </w:rPr>
              <w:t xml:space="preserve">Respondent, </w:t>
            </w:r>
          </w:p>
          <w:p w14:paraId="30324AEF" w14:textId="77777777" w:rsidR="00127832" w:rsidRPr="00B96572" w:rsidRDefault="00127832" w:rsidP="00127832">
            <w:pPr>
              <w:pStyle w:val="PartyType"/>
              <w:ind w:left="0" w:right="198"/>
              <w:rPr>
                <w:b/>
                <w:szCs w:val="24"/>
              </w:rPr>
            </w:pPr>
          </w:p>
          <w:p w14:paraId="4DCCD714" w14:textId="77777777" w:rsidR="00127832" w:rsidRPr="00B96572" w:rsidRDefault="00127832" w:rsidP="00127832">
            <w:pPr>
              <w:pStyle w:val="PartyType"/>
              <w:ind w:right="198"/>
              <w:rPr>
                <w:b/>
                <w:szCs w:val="24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</w:tcPr>
          <w:p w14:paraId="14718613" w14:textId="77777777" w:rsidR="00127832" w:rsidRPr="00B96572" w:rsidRDefault="00127832" w:rsidP="00127832">
            <w:pPr>
              <w:pStyle w:val="border"/>
              <w:rPr>
                <w:b/>
              </w:rPr>
            </w:pPr>
          </w:p>
          <w:p w14:paraId="054A8DF5" w14:textId="77777777" w:rsidR="00127832" w:rsidRPr="00B96572" w:rsidRDefault="00127832" w:rsidP="00127832">
            <w:pPr>
              <w:pStyle w:val="border"/>
              <w:rPr>
                <w:b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tcMar>
              <w:left w:w="144" w:type="dxa"/>
            </w:tcMar>
            <w:vAlign w:val="center"/>
          </w:tcPr>
          <w:p w14:paraId="18349A91" w14:textId="147719FA" w:rsidR="00127832" w:rsidRPr="00B96572" w:rsidRDefault="00127832" w:rsidP="00127832">
            <w:pPr>
              <w:pStyle w:val="CaseNo"/>
              <w:rPr>
                <w:b/>
              </w:rPr>
            </w:pPr>
            <w:r w:rsidRPr="00B96572">
              <w:rPr>
                <w:b/>
              </w:rPr>
              <w:t xml:space="preserve">Docket No. </w:t>
            </w:r>
            <w:r>
              <w:rPr>
                <w:b/>
              </w:rPr>
              <w:t>43899</w:t>
            </w:r>
          </w:p>
        </w:tc>
      </w:tr>
    </w:tbl>
    <w:p w14:paraId="50E47E75" w14:textId="77777777" w:rsidR="0050222D" w:rsidRPr="00B96572" w:rsidRDefault="0050222D" w:rsidP="0050222D">
      <w:pPr>
        <w:pStyle w:val="BodyText"/>
        <w:spacing w:after="0"/>
      </w:pPr>
    </w:p>
    <w:p w14:paraId="3533A0B7" w14:textId="542D7607" w:rsidR="0050222D" w:rsidRDefault="0050222D" w:rsidP="00502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222D"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6F15DEFB" w14:textId="3518275D" w:rsidR="0050222D" w:rsidRDefault="0050222D" w:rsidP="00502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AAEF14" w14:textId="69959943" w:rsidR="0050222D" w:rsidRDefault="0050222D" w:rsidP="005022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This is to certify that I have this date served a true and correct copy of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Georgia Power Company’s </w:t>
      </w:r>
      <w:r w:rsidR="0017420C">
        <w:rPr>
          <w:rFonts w:ascii="Times New Roman" w:hAnsi="Times New Roman" w:cs="Times New Roman"/>
          <w:b/>
          <w:sz w:val="24"/>
          <w:szCs w:val="24"/>
          <w:u w:val="single"/>
        </w:rPr>
        <w:t>Objections to Certain Testimony Prefiled by Sawnee EMC</w:t>
      </w:r>
      <w:r>
        <w:rPr>
          <w:rFonts w:ascii="Times New Roman" w:hAnsi="Times New Roman" w:cs="Times New Roman"/>
          <w:bCs/>
          <w:sz w:val="24"/>
          <w:szCs w:val="24"/>
        </w:rPr>
        <w:t xml:space="preserve"> on the following individuals by electronic mail as follows:</w:t>
      </w:r>
    </w:p>
    <w:p w14:paraId="5764CAF8" w14:textId="50CB815B" w:rsidR="0050222D" w:rsidRDefault="0050222D" w:rsidP="005022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AF6FD3" w:rsidRPr="0017420C" w14:paraId="0D343585" w14:textId="77777777" w:rsidTr="0017420C">
        <w:tc>
          <w:tcPr>
            <w:tcW w:w="4428" w:type="dxa"/>
          </w:tcPr>
          <w:p w14:paraId="295EE92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Sallie Tanner</w:t>
            </w:r>
            <w:r w:rsidRPr="0017420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922DE73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Executive Secretary</w:t>
            </w:r>
          </w:p>
          <w:p w14:paraId="09BCA97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Georgia Public Service Commission</w:t>
            </w:r>
          </w:p>
          <w:p w14:paraId="25BECD5E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244 Washington Street, SW</w:t>
            </w:r>
            <w:r w:rsidRPr="0017420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3D9686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Atlanta, GA  30334</w:t>
            </w:r>
          </w:p>
          <w:p w14:paraId="6686849D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stanner@psc.ga.gov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519A756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Nancy Gibson</w:t>
            </w:r>
          </w:p>
          <w:p w14:paraId="2D966EEC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Georgia Public Service Commission</w:t>
            </w:r>
          </w:p>
          <w:p w14:paraId="7F2A154B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244 Washington Street, SW</w:t>
            </w:r>
            <w:r w:rsidRPr="0017420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C7FDBFB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Atlanta, GA  30334</w:t>
            </w:r>
          </w:p>
          <w:p w14:paraId="2026D7DE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ngibson@psc.state.ga.us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/>
          </w:p>
        </w:tc>
      </w:tr>
      <w:tr w:rsidR="00AF6FD3" w:rsidRPr="0017420C" w14:paraId="7456684B" w14:textId="77777777" w:rsidTr="0017420C">
        <w:tc>
          <w:tcPr>
            <w:tcW w:w="4428" w:type="dxa"/>
          </w:tcPr>
          <w:p w14:paraId="26F5E8F0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42F60CD0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FD3" w:rsidRPr="0017420C" w14:paraId="3D0AF1B6" w14:textId="77777777" w:rsidTr="0017420C">
        <w:tc>
          <w:tcPr>
            <w:tcW w:w="4428" w:type="dxa"/>
          </w:tcPr>
          <w:p w14:paraId="31EBF231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James Orr</w:t>
            </w:r>
          </w:p>
          <w:p w14:paraId="43B71FD6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Eversheds Sutherland (US) LLP</w:t>
            </w:r>
          </w:p>
          <w:p w14:paraId="634D2D02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999 Peachtree Street, NE</w:t>
            </w:r>
          </w:p>
          <w:p w14:paraId="22C47E85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Suite 2300</w:t>
            </w:r>
          </w:p>
          <w:p w14:paraId="67367128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Atlanta, GA 30309-3996</w:t>
            </w:r>
          </w:p>
          <w:p w14:paraId="2E9FF841" w14:textId="77777777" w:rsidR="00AF6FD3" w:rsidRPr="0017420C" w:rsidRDefault="00D70846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jamesorr@eversheds-sutherland.com</w:t>
              </w:r>
            </w:hyperlink>
          </w:p>
        </w:tc>
        <w:tc>
          <w:tcPr>
            <w:tcW w:w="4428" w:type="dxa"/>
          </w:tcPr>
          <w:p w14:paraId="4A039E98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Bernice Corman</w:t>
            </w:r>
          </w:p>
          <w:p w14:paraId="07E803EA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20C">
              <w:rPr>
                <w:rFonts w:ascii="Times New Roman" w:hAnsi="Times New Roman"/>
                <w:sz w:val="24"/>
                <w:szCs w:val="24"/>
              </w:rPr>
              <w:t>Bicky</w:t>
            </w:r>
            <w:proofErr w:type="spellEnd"/>
            <w:r w:rsidRPr="0017420C">
              <w:rPr>
                <w:rFonts w:ascii="Times New Roman" w:hAnsi="Times New Roman"/>
                <w:sz w:val="24"/>
                <w:szCs w:val="24"/>
              </w:rPr>
              <w:t xml:space="preserve"> Corman Law, </w:t>
            </w:r>
            <w:proofErr w:type="spellStart"/>
            <w:r w:rsidRPr="0017420C">
              <w:rPr>
                <w:rFonts w:ascii="Times New Roman" w:hAnsi="Times New Roman"/>
                <w:sz w:val="24"/>
                <w:szCs w:val="24"/>
              </w:rPr>
              <w:t>PLLC</w:t>
            </w:r>
            <w:proofErr w:type="spellEnd"/>
          </w:p>
          <w:p w14:paraId="6AEAE18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1250 Connecticut Avenue, NW</w:t>
            </w:r>
          </w:p>
          <w:p w14:paraId="4FDBCB3E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Suite 700</w:t>
            </w:r>
          </w:p>
          <w:p w14:paraId="3E10EE7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Washington, DC 20036</w:t>
            </w:r>
          </w:p>
          <w:p w14:paraId="2A98A552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bcorman@bickycormanlaw.com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F6FD3" w:rsidRPr="0017420C" w14:paraId="3B4B6C42" w14:textId="77777777" w:rsidTr="0017420C">
        <w:tc>
          <w:tcPr>
            <w:tcW w:w="4428" w:type="dxa"/>
          </w:tcPr>
          <w:p w14:paraId="67E7B26D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3EB4DB3C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FD3" w:rsidRPr="0017420C" w14:paraId="2026CA28" w14:textId="77777777" w:rsidTr="0017420C">
        <w:tc>
          <w:tcPr>
            <w:tcW w:w="4428" w:type="dxa"/>
          </w:tcPr>
          <w:p w14:paraId="5784E330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J.T. Boone</w:t>
            </w:r>
          </w:p>
          <w:p w14:paraId="200C7FA8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 xml:space="preserve">Kevin </w:t>
            </w:r>
            <w:proofErr w:type="spellStart"/>
            <w:r w:rsidRPr="0017420C">
              <w:rPr>
                <w:rFonts w:ascii="Times New Roman" w:hAnsi="Times New Roman"/>
                <w:sz w:val="24"/>
                <w:szCs w:val="24"/>
              </w:rPr>
              <w:t>Auerbacher</w:t>
            </w:r>
            <w:proofErr w:type="spellEnd"/>
          </w:p>
          <w:p w14:paraId="1A8A13FE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Patrick Bean</w:t>
            </w:r>
          </w:p>
          <w:p w14:paraId="3E2DC772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 xml:space="preserve">Tesla, Inc. </w:t>
            </w:r>
          </w:p>
          <w:p w14:paraId="7D4947E3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1333 H Street, NW</w:t>
            </w:r>
          </w:p>
          <w:p w14:paraId="7F57C9BF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Suite 1100 West</w:t>
            </w:r>
          </w:p>
          <w:p w14:paraId="65E38F02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Washington, DC 20005</w:t>
            </w:r>
          </w:p>
          <w:p w14:paraId="65F22BD9" w14:textId="77777777" w:rsidR="00AF6FD3" w:rsidRPr="0017420C" w:rsidRDefault="00D70846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jboone@tesla.com</w:t>
              </w:r>
            </w:hyperlink>
          </w:p>
          <w:p w14:paraId="168901CC" w14:textId="77777777" w:rsidR="00AF6FD3" w:rsidRPr="0017420C" w:rsidRDefault="00D70846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kauerbacher@tesla.com</w:t>
              </w:r>
            </w:hyperlink>
          </w:p>
          <w:p w14:paraId="21169A0C" w14:textId="77777777" w:rsidR="00AF6FD3" w:rsidRPr="0017420C" w:rsidRDefault="00D70846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pbean@tesla.com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7B2074E7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Robert Highsmith, Jr.</w:t>
            </w:r>
          </w:p>
          <w:p w14:paraId="2731CB1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Graham Coates</w:t>
            </w:r>
          </w:p>
          <w:p w14:paraId="3C49E17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Holland &amp; Knight LLP</w:t>
            </w:r>
          </w:p>
          <w:p w14:paraId="795C5CF6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1180 West Peachtree Street, NW</w:t>
            </w:r>
          </w:p>
          <w:p w14:paraId="6767406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Suite 1800</w:t>
            </w:r>
          </w:p>
          <w:p w14:paraId="7F1F878F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Atlanta, GA 30309</w:t>
            </w:r>
          </w:p>
          <w:p w14:paraId="77A083B7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robert.highsmith@hklaw.com</w:t>
              </w:r>
            </w:hyperlink>
          </w:p>
          <w:p w14:paraId="63E9EC9A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graham.coates@hklaw.com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F6FD3" w:rsidRPr="0017420C" w14:paraId="1905EC20" w14:textId="77777777" w:rsidTr="0017420C">
        <w:tc>
          <w:tcPr>
            <w:tcW w:w="4428" w:type="dxa"/>
          </w:tcPr>
          <w:p w14:paraId="0B261DD3" w14:textId="77777777" w:rsidR="00AF6FD3" w:rsidRPr="0017420C" w:rsidRDefault="00AF6FD3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5052F175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FD3" w:rsidRPr="0017420C" w14:paraId="30E30ABE" w14:textId="77777777" w:rsidTr="0017420C">
        <w:tc>
          <w:tcPr>
            <w:tcW w:w="4428" w:type="dxa"/>
          </w:tcPr>
          <w:p w14:paraId="13403A3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Newton M. Galloway</w:t>
            </w:r>
          </w:p>
          <w:p w14:paraId="2205A7AC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Terri M. Lyndall</w:t>
            </w:r>
          </w:p>
          <w:p w14:paraId="4DFE2F99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Galloway &amp; Lyndall, LLP</w:t>
            </w:r>
          </w:p>
          <w:p w14:paraId="2B74F0AD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The Lewis Mills House</w:t>
            </w:r>
          </w:p>
          <w:p w14:paraId="4041EC7F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406 North Hill Street</w:t>
            </w:r>
          </w:p>
          <w:p w14:paraId="3C1AA133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  <w:r w:rsidRPr="0017420C">
              <w:rPr>
                <w:rFonts w:ascii="Times New Roman" w:hAnsi="Times New Roman"/>
                <w:sz w:val="24"/>
                <w:szCs w:val="24"/>
              </w:rPr>
              <w:t>Griffin, GA 30223</w:t>
            </w:r>
          </w:p>
          <w:p w14:paraId="64A6EBEE" w14:textId="77777777" w:rsidR="00AF6FD3" w:rsidRPr="0017420C" w:rsidRDefault="00D70846" w:rsidP="002D01F0">
            <w:pPr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ngalloway@gallyn-law.com</w:t>
              </w:r>
            </w:hyperlink>
            <w:r w:rsidR="00AF6FD3" w:rsidRPr="00174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B5F175" w14:textId="77777777" w:rsidR="00AF6FD3" w:rsidRPr="0017420C" w:rsidRDefault="00D70846" w:rsidP="002D01F0">
            <w:pPr>
              <w:tabs>
                <w:tab w:val="left" w:pos="-720"/>
              </w:tabs>
              <w:suppressAutoHyphens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F6FD3" w:rsidRPr="0017420C">
                <w:rPr>
                  <w:rStyle w:val="Hyperlink"/>
                  <w:rFonts w:ascii="Times New Roman" w:hAnsi="Times New Roman"/>
                  <w:sz w:val="24"/>
                  <w:szCs w:val="24"/>
                </w:rPr>
                <w:t>tlyndall@gallyn-law.com</w:t>
              </w:r>
            </w:hyperlink>
          </w:p>
        </w:tc>
        <w:tc>
          <w:tcPr>
            <w:tcW w:w="4428" w:type="dxa"/>
          </w:tcPr>
          <w:p w14:paraId="48FD1A34" w14:textId="77777777" w:rsidR="00AF6FD3" w:rsidRPr="0017420C" w:rsidRDefault="00AF6FD3" w:rsidP="002D0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33DD4B" w14:textId="342E1963" w:rsidR="006D6DC2" w:rsidRDefault="00754BFA" w:rsidP="005022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63DF16F4" w14:textId="0080693C" w:rsidR="00204816" w:rsidRDefault="00204816" w:rsidP="005022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89BCF" w14:textId="46C318C2" w:rsidR="00754BFA" w:rsidRDefault="00754BFA" w:rsidP="00754BF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Respectfully submitted, this </w:t>
      </w:r>
      <w:r w:rsidR="001F42D8">
        <w:rPr>
          <w:rFonts w:ascii="Times New Roman" w:hAnsi="Times New Roman" w:cs="Times New Roman"/>
          <w:sz w:val="24"/>
          <w:szCs w:val="24"/>
        </w:rPr>
        <w:t>21</w:t>
      </w:r>
      <w:r w:rsidR="007537B2" w:rsidRPr="00D70846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753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 of </w:t>
      </w:r>
      <w:r w:rsidR="00A3070D">
        <w:rPr>
          <w:rFonts w:ascii="Times New Roman" w:hAnsi="Times New Roman" w:cs="Times New Roman"/>
          <w:sz w:val="24"/>
          <w:szCs w:val="24"/>
        </w:rPr>
        <w:t>December,</w:t>
      </w:r>
      <w:r>
        <w:rPr>
          <w:rFonts w:ascii="Times New Roman" w:hAnsi="Times New Roman" w:cs="Times New Roman"/>
          <w:sz w:val="24"/>
          <w:szCs w:val="24"/>
        </w:rPr>
        <w:t xml:space="preserve"> 2021.</w:t>
      </w:r>
    </w:p>
    <w:p w14:paraId="275E0E45" w14:textId="39ED1F96" w:rsidR="00754BFA" w:rsidRDefault="00754BFA" w:rsidP="00754BF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0DA0967" w14:textId="77777777" w:rsidR="0074378B" w:rsidRDefault="00754BFA" w:rsidP="00754B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563E23" w14:textId="10B2A7BF" w:rsidR="00754BFA" w:rsidRDefault="00754BFA" w:rsidP="0017420C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0A071734" w14:textId="182B9326" w:rsidR="00856F08" w:rsidRPr="00856F08" w:rsidRDefault="00754BFA" w:rsidP="00856F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6F08">
        <w:rPr>
          <w:rFonts w:ascii="Times New Roman" w:hAnsi="Times New Roman" w:cs="Times New Roman"/>
          <w:sz w:val="24"/>
          <w:szCs w:val="24"/>
        </w:rPr>
        <w:tab/>
      </w:r>
      <w:r w:rsidR="00856F08" w:rsidRPr="00856F08">
        <w:rPr>
          <w:rFonts w:ascii="Times New Roman" w:hAnsi="Times New Roman" w:cs="Times New Roman"/>
          <w:sz w:val="24"/>
          <w:szCs w:val="24"/>
        </w:rPr>
        <w:t>Steven J. Hewitson</w:t>
      </w:r>
    </w:p>
    <w:p w14:paraId="7DF1FE4A" w14:textId="75974E72" w:rsidR="00856F08" w:rsidRDefault="00856F08" w:rsidP="00856F08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P. Edwards, Jr.</w:t>
      </w:r>
    </w:p>
    <w:p w14:paraId="4D11EDE5" w14:textId="5AB8C888" w:rsidR="00856F08" w:rsidRPr="00856F08" w:rsidRDefault="00856F08" w:rsidP="00113DAB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Allison W. Pryor</w:t>
      </w:r>
    </w:p>
    <w:p w14:paraId="43E05963" w14:textId="77777777" w:rsidR="00856F08" w:rsidRPr="00856F08" w:rsidRDefault="00856F08" w:rsidP="00113DAB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Attorneys for Georgia Power Company</w:t>
      </w:r>
    </w:p>
    <w:p w14:paraId="10D1F3B9" w14:textId="77777777" w:rsidR="00856F08" w:rsidRPr="00856F08" w:rsidRDefault="00856F08" w:rsidP="00856F0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7FC1FE" w14:textId="77777777" w:rsidR="00856F08" w:rsidRPr="0017420C" w:rsidRDefault="00856F08" w:rsidP="00856F08">
      <w:pPr>
        <w:spacing w:after="0"/>
        <w:rPr>
          <w:rFonts w:ascii="Times New Roman" w:hAnsi="Times New Roman" w:cs="Times New Roman"/>
          <w:smallCaps/>
          <w:sz w:val="24"/>
          <w:szCs w:val="24"/>
        </w:rPr>
      </w:pPr>
      <w:r w:rsidRPr="0017420C">
        <w:rPr>
          <w:rFonts w:ascii="Times New Roman" w:hAnsi="Times New Roman" w:cs="Times New Roman"/>
          <w:smallCaps/>
          <w:sz w:val="24"/>
          <w:szCs w:val="24"/>
        </w:rPr>
        <w:t>TROUTMAN PEPPER HAMILTON SANDERS LLP</w:t>
      </w:r>
    </w:p>
    <w:p w14:paraId="7D42198B" w14:textId="77777777" w:rsidR="00856F08" w:rsidRPr="00856F08" w:rsidRDefault="00856F08" w:rsidP="00856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Bank of America Plaza</w:t>
      </w:r>
    </w:p>
    <w:p w14:paraId="6BDAD564" w14:textId="77777777" w:rsidR="00856F08" w:rsidRPr="00856F08" w:rsidRDefault="00856F08" w:rsidP="00856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Suite 3000</w:t>
      </w:r>
    </w:p>
    <w:p w14:paraId="45394CBF" w14:textId="77777777" w:rsidR="00856F08" w:rsidRPr="00856F08" w:rsidRDefault="00856F08" w:rsidP="00856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600 Peachtree Street N.E.</w:t>
      </w:r>
    </w:p>
    <w:p w14:paraId="4242191F" w14:textId="77777777" w:rsidR="00856F08" w:rsidRPr="00856F08" w:rsidRDefault="00856F08" w:rsidP="00856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Atlanta, GA 30308-2216</w:t>
      </w:r>
    </w:p>
    <w:p w14:paraId="5951C710" w14:textId="5275507A" w:rsidR="00204816" w:rsidRPr="00754BFA" w:rsidRDefault="00856F08" w:rsidP="00754BFA">
      <w:pPr>
        <w:rPr>
          <w:rFonts w:ascii="Times New Roman" w:hAnsi="Times New Roman" w:cs="Times New Roman"/>
          <w:sz w:val="24"/>
          <w:szCs w:val="24"/>
        </w:rPr>
      </w:pPr>
      <w:r w:rsidRPr="00856F08">
        <w:rPr>
          <w:rFonts w:ascii="Times New Roman" w:hAnsi="Times New Roman" w:cs="Times New Roman"/>
          <w:sz w:val="24"/>
          <w:szCs w:val="24"/>
        </w:rPr>
        <w:t>(404) 885-3000</w:t>
      </w:r>
    </w:p>
    <w:sectPr w:rsidR="00204816" w:rsidRPr="00754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84575" w14:textId="77777777" w:rsidR="008218D6" w:rsidRDefault="008218D6" w:rsidP="0038441E">
      <w:pPr>
        <w:spacing w:after="0"/>
      </w:pPr>
      <w:r>
        <w:separator/>
      </w:r>
    </w:p>
  </w:endnote>
  <w:endnote w:type="continuationSeparator" w:id="0">
    <w:p w14:paraId="1A51EEFB" w14:textId="77777777" w:rsidR="008218D6" w:rsidRDefault="008218D6" w:rsidP="00384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4497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181CA0" w14:textId="147686D5" w:rsidR="0038441E" w:rsidRDefault="003844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68DC3" w14:textId="77777777" w:rsidR="008218D6" w:rsidRDefault="008218D6" w:rsidP="0038441E">
      <w:pPr>
        <w:spacing w:after="0"/>
      </w:pPr>
      <w:r>
        <w:separator/>
      </w:r>
    </w:p>
  </w:footnote>
  <w:footnote w:type="continuationSeparator" w:id="0">
    <w:p w14:paraId="56B62D62" w14:textId="77777777" w:rsidR="008218D6" w:rsidRDefault="008218D6" w:rsidP="00384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ECD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ABEC5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6A2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C226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3EE3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7623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C654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CA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963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C47C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B6ACC"/>
    <w:multiLevelType w:val="hybridMultilevel"/>
    <w:tmpl w:val="BA8AEA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31959"/>
    <w:multiLevelType w:val="hybridMultilevel"/>
    <w:tmpl w:val="E1B43F6A"/>
    <w:lvl w:ilvl="0" w:tplc="B824DA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46860"/>
    <w:multiLevelType w:val="hybridMultilevel"/>
    <w:tmpl w:val="870C4080"/>
    <w:lvl w:ilvl="0" w:tplc="E0C2FE1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6D00AD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4" w15:restartNumberingAfterBreak="0">
    <w:nsid w:val="598475D0"/>
    <w:multiLevelType w:val="hybridMultilevel"/>
    <w:tmpl w:val="83A02778"/>
    <w:lvl w:ilvl="0" w:tplc="5010080E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768DB"/>
    <w:multiLevelType w:val="hybridMultilevel"/>
    <w:tmpl w:val="ABE05F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  <w:num w:numId="14">
    <w:abstractNumId w:val="15"/>
  </w:num>
  <w:num w:numId="15">
    <w:abstractNumId w:val="13"/>
  </w:num>
  <w:num w:numId="16">
    <w:abstractNumId w:val="14"/>
  </w:num>
  <w:num w:numId="17">
    <w:abstractNumId w:val="1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122102803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0405AC"/>
    <w:rsid w:val="0000278E"/>
    <w:rsid w:val="000110F5"/>
    <w:rsid w:val="00023A68"/>
    <w:rsid w:val="0003727B"/>
    <w:rsid w:val="000405AC"/>
    <w:rsid w:val="00083D03"/>
    <w:rsid w:val="000A0D87"/>
    <w:rsid w:val="000C2F8A"/>
    <w:rsid w:val="000C492A"/>
    <w:rsid w:val="000D5300"/>
    <w:rsid w:val="00106B3C"/>
    <w:rsid w:val="00112D4A"/>
    <w:rsid w:val="00112F8C"/>
    <w:rsid w:val="00113DAB"/>
    <w:rsid w:val="00122CAF"/>
    <w:rsid w:val="00127832"/>
    <w:rsid w:val="00131B39"/>
    <w:rsid w:val="0017420C"/>
    <w:rsid w:val="001B4DDC"/>
    <w:rsid w:val="001E1862"/>
    <w:rsid w:val="001F42D8"/>
    <w:rsid w:val="00204816"/>
    <w:rsid w:val="00213F35"/>
    <w:rsid w:val="00222915"/>
    <w:rsid w:val="0023056B"/>
    <w:rsid w:val="00243A5B"/>
    <w:rsid w:val="00246277"/>
    <w:rsid w:val="00254606"/>
    <w:rsid w:val="002661D7"/>
    <w:rsid w:val="00283C2D"/>
    <w:rsid w:val="002D1CA6"/>
    <w:rsid w:val="002D2A15"/>
    <w:rsid w:val="002F04B4"/>
    <w:rsid w:val="003166FC"/>
    <w:rsid w:val="0033453B"/>
    <w:rsid w:val="00335727"/>
    <w:rsid w:val="003711B3"/>
    <w:rsid w:val="0038441E"/>
    <w:rsid w:val="003B76C0"/>
    <w:rsid w:val="003D405C"/>
    <w:rsid w:val="003F5EE0"/>
    <w:rsid w:val="00401AD3"/>
    <w:rsid w:val="00422243"/>
    <w:rsid w:val="0043513C"/>
    <w:rsid w:val="00435FAC"/>
    <w:rsid w:val="004A4473"/>
    <w:rsid w:val="004F59BE"/>
    <w:rsid w:val="0050222D"/>
    <w:rsid w:val="005144C0"/>
    <w:rsid w:val="005319AC"/>
    <w:rsid w:val="0054762D"/>
    <w:rsid w:val="00552F66"/>
    <w:rsid w:val="00560AD6"/>
    <w:rsid w:val="005A3517"/>
    <w:rsid w:val="005A4819"/>
    <w:rsid w:val="005E36BF"/>
    <w:rsid w:val="00643438"/>
    <w:rsid w:val="006C7895"/>
    <w:rsid w:val="006D3354"/>
    <w:rsid w:val="006D6DC2"/>
    <w:rsid w:val="006F53DC"/>
    <w:rsid w:val="006F78A2"/>
    <w:rsid w:val="006F7D4A"/>
    <w:rsid w:val="00700C9C"/>
    <w:rsid w:val="00712B01"/>
    <w:rsid w:val="0071500E"/>
    <w:rsid w:val="007224E6"/>
    <w:rsid w:val="0074378B"/>
    <w:rsid w:val="00746FC8"/>
    <w:rsid w:val="007537B2"/>
    <w:rsid w:val="00754BFA"/>
    <w:rsid w:val="00775743"/>
    <w:rsid w:val="00781DF9"/>
    <w:rsid w:val="00785694"/>
    <w:rsid w:val="007D54A2"/>
    <w:rsid w:val="007D74B5"/>
    <w:rsid w:val="007F4BE6"/>
    <w:rsid w:val="008218D6"/>
    <w:rsid w:val="008477A8"/>
    <w:rsid w:val="00856F08"/>
    <w:rsid w:val="00865B1D"/>
    <w:rsid w:val="00873A72"/>
    <w:rsid w:val="00875C76"/>
    <w:rsid w:val="008B4181"/>
    <w:rsid w:val="008B712D"/>
    <w:rsid w:val="008E037E"/>
    <w:rsid w:val="008E2091"/>
    <w:rsid w:val="008E3AA9"/>
    <w:rsid w:val="008F13AF"/>
    <w:rsid w:val="009B5284"/>
    <w:rsid w:val="009F0A36"/>
    <w:rsid w:val="009F2599"/>
    <w:rsid w:val="00A15713"/>
    <w:rsid w:val="00A3070D"/>
    <w:rsid w:val="00A52241"/>
    <w:rsid w:val="00A558D0"/>
    <w:rsid w:val="00A57C19"/>
    <w:rsid w:val="00AA054A"/>
    <w:rsid w:val="00AA3E95"/>
    <w:rsid w:val="00AD235F"/>
    <w:rsid w:val="00AD3878"/>
    <w:rsid w:val="00AF3D0A"/>
    <w:rsid w:val="00AF4DD5"/>
    <w:rsid w:val="00AF631C"/>
    <w:rsid w:val="00AF6FD3"/>
    <w:rsid w:val="00B151E3"/>
    <w:rsid w:val="00B255BF"/>
    <w:rsid w:val="00B31E5C"/>
    <w:rsid w:val="00B87A1C"/>
    <w:rsid w:val="00B92123"/>
    <w:rsid w:val="00BA0F85"/>
    <w:rsid w:val="00BD4100"/>
    <w:rsid w:val="00BF47CA"/>
    <w:rsid w:val="00C278D5"/>
    <w:rsid w:val="00CB347D"/>
    <w:rsid w:val="00CE1621"/>
    <w:rsid w:val="00CE3C11"/>
    <w:rsid w:val="00CE7B40"/>
    <w:rsid w:val="00CF244F"/>
    <w:rsid w:val="00D04EF0"/>
    <w:rsid w:val="00D1351E"/>
    <w:rsid w:val="00D31B40"/>
    <w:rsid w:val="00D4326B"/>
    <w:rsid w:val="00D57CB1"/>
    <w:rsid w:val="00D70846"/>
    <w:rsid w:val="00D9097C"/>
    <w:rsid w:val="00DD648F"/>
    <w:rsid w:val="00DF4CDC"/>
    <w:rsid w:val="00E01722"/>
    <w:rsid w:val="00E13DF4"/>
    <w:rsid w:val="00E37C96"/>
    <w:rsid w:val="00EF1913"/>
    <w:rsid w:val="00EF4D85"/>
    <w:rsid w:val="00F376E0"/>
    <w:rsid w:val="00F42187"/>
    <w:rsid w:val="00F503B0"/>
    <w:rsid w:val="00F66CE0"/>
    <w:rsid w:val="00F83310"/>
    <w:rsid w:val="00F96F98"/>
    <w:rsid w:val="00FD0C74"/>
    <w:rsid w:val="00FD1C47"/>
    <w:rsid w:val="00FE4BB1"/>
    <w:rsid w:val="00F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68DBE"/>
  <w15:chartTrackingRefBased/>
  <w15:docId w15:val="{3E4F5D92-7D01-4155-B6B9-1BDAA15E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0405AC"/>
    <w:rPr>
      <w:rFonts w:ascii="Tahoma" w:eastAsiaTheme="minorHAnsi" w:hAnsi="Tahoma"/>
      <w:sz w:val="20"/>
      <w:szCs w:val="20"/>
    </w:rPr>
  </w:style>
  <w:style w:type="paragraph" w:styleId="Heading1">
    <w:name w:val="heading 1"/>
    <w:basedOn w:val="Normal"/>
    <w:next w:val="SSBodyText"/>
    <w:link w:val="Heading1Char"/>
    <w:uiPriority w:val="9"/>
    <w:rsid w:val="00F83310"/>
    <w:pPr>
      <w:keepNext/>
      <w:keepLines/>
      <w:numPr>
        <w:numId w:val="15"/>
      </w:numPr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SSBodyText"/>
    <w:link w:val="Heading2Char"/>
    <w:uiPriority w:val="9"/>
    <w:rsid w:val="00F83310"/>
    <w:pPr>
      <w:keepNext/>
      <w:keepLines/>
      <w:numPr>
        <w:ilvl w:val="1"/>
        <w:numId w:val="15"/>
      </w:numPr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SSBodyText"/>
    <w:link w:val="Heading3Char"/>
    <w:uiPriority w:val="9"/>
    <w:rsid w:val="00F83310"/>
    <w:pPr>
      <w:keepNext/>
      <w:keepLines/>
      <w:numPr>
        <w:ilvl w:val="2"/>
        <w:numId w:val="15"/>
      </w:numPr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Heading4">
    <w:name w:val="heading 4"/>
    <w:basedOn w:val="Normal"/>
    <w:next w:val="SSBodyText"/>
    <w:link w:val="Heading4Char"/>
    <w:uiPriority w:val="9"/>
    <w:rsid w:val="00F83310"/>
    <w:pPr>
      <w:keepNext/>
      <w:keepLines/>
      <w:numPr>
        <w:ilvl w:val="3"/>
        <w:numId w:val="15"/>
      </w:numPr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5">
    <w:name w:val="heading 5"/>
    <w:basedOn w:val="Normal"/>
    <w:next w:val="SSBodyText"/>
    <w:link w:val="Heading5Char"/>
    <w:uiPriority w:val="9"/>
    <w:semiHidden/>
    <w:unhideWhenUsed/>
    <w:rsid w:val="00F83310"/>
    <w:pPr>
      <w:keepNext/>
      <w:keepLines/>
      <w:numPr>
        <w:ilvl w:val="4"/>
        <w:numId w:val="15"/>
      </w:numPr>
      <w:outlineLvl w:val="4"/>
    </w:pPr>
    <w:rPr>
      <w:rFonts w:ascii="Times New Roman" w:eastAsiaTheme="majorEastAsia" w:hAnsi="Times New Roman" w:cstheme="majorBidi"/>
      <w:sz w:val="24"/>
      <w:szCs w:val="24"/>
    </w:rPr>
  </w:style>
  <w:style w:type="paragraph" w:styleId="Heading6">
    <w:name w:val="heading 6"/>
    <w:basedOn w:val="Normal"/>
    <w:next w:val="SSBodyText"/>
    <w:link w:val="Heading6Char"/>
    <w:uiPriority w:val="9"/>
    <w:semiHidden/>
    <w:unhideWhenUsed/>
    <w:rsid w:val="00F83310"/>
    <w:pPr>
      <w:keepNext/>
      <w:keepLines/>
      <w:numPr>
        <w:ilvl w:val="5"/>
        <w:numId w:val="15"/>
      </w:numPr>
      <w:outlineLvl w:val="5"/>
    </w:pPr>
    <w:rPr>
      <w:rFonts w:ascii="Times New Roman" w:eastAsiaTheme="majorEastAsia" w:hAnsi="Times New Roman" w:cstheme="majorBidi"/>
      <w:sz w:val="24"/>
      <w:szCs w:val="24"/>
    </w:rPr>
  </w:style>
  <w:style w:type="paragraph" w:styleId="Heading7">
    <w:name w:val="heading 7"/>
    <w:basedOn w:val="Normal"/>
    <w:next w:val="SSBodyText"/>
    <w:link w:val="Heading7Char"/>
    <w:uiPriority w:val="9"/>
    <w:semiHidden/>
    <w:unhideWhenUsed/>
    <w:rsid w:val="00F83310"/>
    <w:pPr>
      <w:keepNext/>
      <w:keepLines/>
      <w:numPr>
        <w:ilvl w:val="6"/>
        <w:numId w:val="15"/>
      </w:numPr>
      <w:outlineLvl w:val="6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8">
    <w:name w:val="heading 8"/>
    <w:basedOn w:val="Normal"/>
    <w:next w:val="SSBodyText"/>
    <w:link w:val="Heading8Char"/>
    <w:uiPriority w:val="9"/>
    <w:unhideWhenUsed/>
    <w:rsid w:val="00F83310"/>
    <w:pPr>
      <w:keepNext/>
      <w:keepLines/>
      <w:numPr>
        <w:ilvl w:val="7"/>
        <w:numId w:val="15"/>
      </w:numPr>
      <w:outlineLvl w:val="7"/>
    </w:pPr>
    <w:rPr>
      <w:rFonts w:ascii="Times New Roman" w:eastAsiaTheme="majorEastAsia" w:hAnsi="Times New Roman" w:cstheme="majorBidi"/>
      <w:sz w:val="24"/>
      <w:szCs w:val="21"/>
    </w:rPr>
  </w:style>
  <w:style w:type="paragraph" w:styleId="Heading9">
    <w:name w:val="heading 9"/>
    <w:basedOn w:val="Normal"/>
    <w:next w:val="SSBodyText"/>
    <w:link w:val="Heading9Char"/>
    <w:uiPriority w:val="9"/>
    <w:semiHidden/>
    <w:unhideWhenUsed/>
    <w:rsid w:val="00F83310"/>
    <w:pPr>
      <w:keepNext/>
      <w:keepLines/>
      <w:numPr>
        <w:ilvl w:val="8"/>
        <w:numId w:val="15"/>
      </w:numPr>
      <w:outlineLvl w:val="8"/>
    </w:pPr>
    <w:rPr>
      <w:rFonts w:ascii="Times New Roman" w:eastAsiaTheme="majorEastAsia" w:hAnsi="Times New Roman" w:cstheme="majorBidi"/>
      <w:iCs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SBodyText">
    <w:name w:val="SS Body Text"/>
    <w:basedOn w:val="Normal"/>
    <w:qFormat/>
    <w:rsid w:val="00AD3878"/>
    <w:pPr>
      <w:spacing w:after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BodyText">
    <w:name w:val="DB Body Text"/>
    <w:basedOn w:val="Normal"/>
    <w:uiPriority w:val="2"/>
    <w:qFormat/>
    <w:rsid w:val="00AD3878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JBodyText">
    <w:name w:val="SSJ Body Text"/>
    <w:basedOn w:val="Normal"/>
    <w:qFormat/>
    <w:rsid w:val="00AD387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JBodyText">
    <w:name w:val="DBJ Body Text"/>
    <w:basedOn w:val="Normal"/>
    <w:uiPriority w:val="2"/>
    <w:qFormat/>
    <w:rsid w:val="00AD3878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BodyTextContinued"/>
    <w:link w:val="QuoteChar"/>
    <w:qFormat/>
    <w:rsid w:val="00785694"/>
    <w:pPr>
      <w:ind w:left="1440" w:right="1440"/>
    </w:pPr>
    <w:rPr>
      <w:rFonts w:ascii="Times New Roman" w:eastAsia="Times New Roman" w:hAnsi="Times New Roman" w:cs="Times New Roman"/>
      <w:sz w:val="24"/>
    </w:rPr>
  </w:style>
  <w:style w:type="character" w:customStyle="1" w:styleId="QuoteChar">
    <w:name w:val="Quote Char"/>
    <w:basedOn w:val="DefaultParagraphFont"/>
    <w:link w:val="Quote"/>
    <w:rsid w:val="0000278E"/>
    <w:rPr>
      <w:rFonts w:cs="Times New Roman"/>
      <w:szCs w:val="20"/>
    </w:rPr>
  </w:style>
  <w:style w:type="paragraph" w:styleId="Title">
    <w:name w:val="Title"/>
    <w:basedOn w:val="Normal"/>
    <w:next w:val="SSBodyText"/>
    <w:link w:val="TitleChar"/>
    <w:uiPriority w:val="4"/>
    <w:qFormat/>
    <w:rsid w:val="008B712D"/>
    <w:pPr>
      <w:spacing w:after="0"/>
      <w:outlineLvl w:val="0"/>
    </w:pPr>
    <w:rPr>
      <w:rFonts w:ascii="Times New Roman" w:eastAsiaTheme="majorEastAsia" w:hAnsi="Times New Roman" w:cstheme="majorBidi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4"/>
    <w:rsid w:val="008B712D"/>
    <w:rPr>
      <w:rFonts w:ascii="Times New Roman" w:eastAsiaTheme="majorEastAsia" w:hAnsi="Times New Roman" w:cstheme="majorBidi"/>
      <w:sz w:val="24"/>
      <w:szCs w:val="56"/>
    </w:rPr>
  </w:style>
  <w:style w:type="paragraph" w:customStyle="1" w:styleId="TitleBold">
    <w:name w:val="Title Bold"/>
    <w:basedOn w:val="Normal"/>
    <w:next w:val="SSBodyText"/>
    <w:uiPriority w:val="4"/>
    <w:qFormat/>
    <w:rsid w:val="006F78A2"/>
    <w:pPr>
      <w:spacing w:after="0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3310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3310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310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rsid w:val="00F83310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310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310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310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F83310"/>
    <w:rPr>
      <w:rFonts w:eastAsiaTheme="majorEastAsia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310"/>
    <w:rPr>
      <w:rFonts w:eastAsiaTheme="majorEastAsia" w:cstheme="majorBidi"/>
      <w:iCs/>
      <w:szCs w:val="21"/>
    </w:rPr>
  </w:style>
  <w:style w:type="paragraph" w:styleId="Header">
    <w:name w:val="header"/>
    <w:basedOn w:val="Normal"/>
    <w:link w:val="HeaderChar"/>
    <w:rsid w:val="00785694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027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85694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0278E"/>
    <w:rPr>
      <w:rFonts w:cs="Times New Roman"/>
    </w:rPr>
  </w:style>
  <w:style w:type="character" w:styleId="PageNumber">
    <w:name w:val="page number"/>
    <w:basedOn w:val="DefaultParagraphFont"/>
    <w:rsid w:val="00785694"/>
  </w:style>
  <w:style w:type="paragraph" w:customStyle="1" w:styleId="SigBlock">
    <w:name w:val="Sig Block"/>
    <w:basedOn w:val="Normal"/>
    <w:uiPriority w:val="4"/>
    <w:rsid w:val="00F83310"/>
    <w:pPr>
      <w:ind w:left="46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gBlockUnderline">
    <w:name w:val="Sig Block Underline"/>
    <w:basedOn w:val="Normal"/>
    <w:next w:val="SigBlock"/>
    <w:uiPriority w:val="4"/>
    <w:rsid w:val="00F83310"/>
    <w:pPr>
      <w:tabs>
        <w:tab w:val="right" w:pos="9360"/>
      </w:tabs>
      <w:spacing w:after="0"/>
      <w:ind w:left="468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785694"/>
    <w:pPr>
      <w:widowControl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85694"/>
    <w:rPr>
      <w:rFonts w:cs="Times New Roman"/>
    </w:rPr>
  </w:style>
  <w:style w:type="paragraph" w:customStyle="1" w:styleId="BodyTextContinued">
    <w:name w:val="Body Text Continued"/>
    <w:basedOn w:val="BodyText"/>
    <w:next w:val="BodyText"/>
    <w:rsid w:val="00785694"/>
    <w:pPr>
      <w:ind w:firstLine="0"/>
    </w:pPr>
    <w:rPr>
      <w:szCs w:val="20"/>
    </w:rPr>
  </w:style>
  <w:style w:type="paragraph" w:customStyle="1" w:styleId="Parties">
    <w:name w:val="Parties"/>
    <w:basedOn w:val="Normal"/>
    <w:rsid w:val="000405AC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tName">
    <w:name w:val="Court Name"/>
    <w:basedOn w:val="Normal"/>
    <w:rsid w:val="000405AC"/>
    <w:pPr>
      <w:keepNext/>
      <w:spacing w:after="360"/>
      <w:contextualSpacing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border">
    <w:name w:val="border"/>
    <w:basedOn w:val="Normal"/>
    <w:rsid w:val="000405AC"/>
    <w:pPr>
      <w:widowControl w:val="0"/>
      <w:spacing w:after="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seNo">
    <w:name w:val="Case No"/>
    <w:basedOn w:val="Normal"/>
    <w:rsid w:val="000405AC"/>
    <w:pPr>
      <w:spacing w:after="0"/>
      <w:ind w:left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yType">
    <w:name w:val="Party Type"/>
    <w:basedOn w:val="Normal"/>
    <w:rsid w:val="000405AC"/>
    <w:pPr>
      <w:spacing w:after="0"/>
      <w:ind w:left="720"/>
    </w:pPr>
    <w:rPr>
      <w:rFonts w:ascii="Times New Roman" w:eastAsia="Times New Roman" w:hAnsi="Times New Roman" w:cs="Times New Roman"/>
      <w:sz w:val="24"/>
    </w:rPr>
  </w:style>
  <w:style w:type="paragraph" w:customStyle="1" w:styleId="versus">
    <w:name w:val="versus"/>
    <w:basedOn w:val="Normal"/>
    <w:rsid w:val="000405AC"/>
    <w:pPr>
      <w:spacing w:after="0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2048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81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873A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1C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1C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1C47"/>
    <w:rPr>
      <w:rFonts w:ascii="Tahoma" w:eastAsiaTheme="minorHAnsi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C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C47"/>
    <w:rPr>
      <w:rFonts w:ascii="Tahoma" w:eastAsiaTheme="minorHAnsi" w:hAnsi="Tahoma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F0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F08"/>
    <w:rPr>
      <w:rFonts w:ascii="Tahoma" w:eastAsiaTheme="minorHAnsi" w:hAnsi="Tahoma"/>
      <w:sz w:val="16"/>
      <w:szCs w:val="16"/>
    </w:rPr>
  </w:style>
  <w:style w:type="character" w:customStyle="1" w:styleId="zzmpTrailerItem">
    <w:name w:val="zzmpTrailerItem"/>
    <w:basedOn w:val="DefaultParagraphFont"/>
    <w:rsid w:val="00775743"/>
    <w:rPr>
      <w:rFonts w:ascii="Tahoma" w:hAnsi="Tahoma" w:cs="Tahoma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table" w:styleId="TableGrid">
    <w:name w:val="Table Grid"/>
    <w:basedOn w:val="TableNormal"/>
    <w:rsid w:val="00AF6FD3"/>
    <w:pPr>
      <w:spacing w:after="0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nner@psc.ga.gov" TargetMode="External"/><Relationship Id="rId13" Type="http://schemas.openxmlformats.org/officeDocument/2006/relationships/hyperlink" Target="mailto:jboone@tesla.com" TargetMode="External"/><Relationship Id="rId18" Type="http://schemas.openxmlformats.org/officeDocument/2006/relationships/hyperlink" Target="mailto:ngalloway@gallyn-law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bcorman@bickycormanlaw.com" TargetMode="External"/><Relationship Id="rId17" Type="http://schemas.openxmlformats.org/officeDocument/2006/relationships/hyperlink" Target="mailto:graham.coates@hklaw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Robert.highsmith@hklaw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mesorr@eversheds-sutherland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bean@tesla.com" TargetMode="External"/><Relationship Id="rId10" Type="http://schemas.openxmlformats.org/officeDocument/2006/relationships/hyperlink" Target="mailto:jeffreys@psc.state.ga.us" TargetMode="External"/><Relationship Id="rId19" Type="http://schemas.openxmlformats.org/officeDocument/2006/relationships/hyperlink" Target="mailto:tlyndall@gallyn-la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gibson@psc.state.ga.us" TargetMode="External"/><Relationship Id="rId14" Type="http://schemas.openxmlformats.org/officeDocument/2006/relationships/hyperlink" Target="mailto:kauerbacher@tesl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Daigle, Matthew C.</dc:creator>
  <cp:keywords/>
  <dc:description/>
  <cp:lastModifiedBy>Pryor, Allison</cp:lastModifiedBy>
  <cp:revision>3</cp:revision>
  <cp:lastPrinted>2017-05-30T16:10:00Z</cp:lastPrinted>
  <dcterms:created xsi:type="dcterms:W3CDTF">2021-12-21T02:21:00Z</dcterms:created>
  <dcterms:modified xsi:type="dcterms:W3CDTF">2021-12-21T02:22:00Z</dcterms:modified>
</cp:coreProperties>
</file>